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431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090197E2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9B49FCC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1D2C7A5E" w14:textId="292C2215" w:rsidR="00542E8B" w:rsidRPr="00617542" w:rsidRDefault="00C8169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D332A1A" wp14:editId="0B71D6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5069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2EE31418" wp14:editId="1AE26B34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930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4E5F23A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32E72CF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655B0B65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1634B6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695140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6D2FFF1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725A72DB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70D1184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209E306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6FB448D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41E2BA25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12F5425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65FF6E3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1333B63B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A7772C9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320BE6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0D9953A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4E2B9EC9" w14:textId="77777777" w:rsidR="00542E8B" w:rsidRPr="00617542" w:rsidRDefault="00D842A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6F930C75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537B8D3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45E47A8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693D4BD5" w14:textId="73EA8763" w:rsidR="00542E8B" w:rsidRPr="00617542" w:rsidRDefault="00D91A9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SOCIOLOGIE</w:t>
            </w:r>
            <w:r w:rsidR="00A4246D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A4246D">
              <w:rPr>
                <w:rFonts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A4246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4246D">
              <w:rPr>
                <w:rFonts w:cs="Calibri"/>
                <w:b/>
                <w:bCs/>
                <w:sz w:val="20"/>
                <w:szCs w:val="20"/>
              </w:rPr>
              <w:t>Sociologică</w:t>
            </w:r>
            <w:proofErr w:type="spellEnd"/>
            <w:r w:rsidR="00A4246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4246D">
              <w:rPr>
                <w:rFonts w:cs="Calibri"/>
                <w:b/>
                <w:bCs/>
                <w:sz w:val="20"/>
                <w:szCs w:val="20"/>
              </w:rPr>
              <w:t>Avansată</w:t>
            </w:r>
            <w:proofErr w:type="spellEnd"/>
          </w:p>
        </w:tc>
      </w:tr>
      <w:tr w:rsidR="00542E8B" w:rsidRPr="00617542" w14:paraId="1A2CB2E1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751DBC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A69B4D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644A871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FD72673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27574079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3BEAD2E8" w14:textId="119CBDFD" w:rsidR="002E6457" w:rsidRPr="00617542" w:rsidRDefault="00C8169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58869EE1" wp14:editId="2B2DA84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0" r="3175" b="127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75C2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F8A067D" wp14:editId="7417D063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2540" b="127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CFA0E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3AA9F2E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24D8AC50" w14:textId="45439B3E" w:rsidR="002E6457" w:rsidRPr="00D91A92" w:rsidRDefault="001D5E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D91A92">
              <w:rPr>
                <w:b/>
                <w:sz w:val="20"/>
                <w:szCs w:val="20"/>
                <w:lang w:val="ro-RO"/>
              </w:rPr>
              <w:t>Studiul fericirii și calității vieții</w:t>
            </w:r>
          </w:p>
        </w:tc>
      </w:tr>
      <w:tr w:rsidR="002E6457" w:rsidRPr="00617542" w14:paraId="7ACAF983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595119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7486E25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50B6403B" w14:textId="1FED4F8D" w:rsidR="002E6457" w:rsidRPr="00D91A92" w:rsidRDefault="001D5EF6" w:rsidP="00D9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91A92">
              <w:rPr>
                <w:b/>
                <w:sz w:val="20"/>
                <w:szCs w:val="20"/>
              </w:rPr>
              <w:t>Conf</w:t>
            </w:r>
            <w:r w:rsidR="00D91A92" w:rsidRPr="00D91A92">
              <w:rPr>
                <w:b/>
                <w:sz w:val="20"/>
                <w:szCs w:val="20"/>
              </w:rPr>
              <w:t>.</w:t>
            </w:r>
            <w:r w:rsidRPr="00D91A92">
              <w:rPr>
                <w:b/>
                <w:sz w:val="20"/>
                <w:szCs w:val="20"/>
              </w:rPr>
              <w:t xml:space="preserve"> univ. dr. </w:t>
            </w:r>
            <w:proofErr w:type="spellStart"/>
            <w:r w:rsidRPr="00D91A92">
              <w:rPr>
                <w:b/>
                <w:sz w:val="20"/>
                <w:szCs w:val="20"/>
              </w:rPr>
              <w:t>Vasile</w:t>
            </w:r>
            <w:proofErr w:type="spellEnd"/>
            <w:r w:rsidRPr="00D91A92">
              <w:rPr>
                <w:b/>
                <w:sz w:val="20"/>
                <w:szCs w:val="20"/>
              </w:rPr>
              <w:t xml:space="preserve"> Octavian Marian</w:t>
            </w:r>
          </w:p>
        </w:tc>
      </w:tr>
      <w:tr w:rsidR="002E6457" w:rsidRPr="00617542" w14:paraId="3BF2FD70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57D30DE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56C82AC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581F1845" w14:textId="62D15A40" w:rsidR="002E6457" w:rsidRPr="00617542" w:rsidRDefault="001D5E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E8B" w:rsidRPr="00617542" w14:paraId="681DFA99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73F17A8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1F6091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26C6DF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36832F1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61B1FA0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03D2416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3424CCB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02CF35D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6251685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01973505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6123BA9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32BAFC9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4A79FC3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44CE64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CF3B45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6C5A158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56F948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3454543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222F09C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0D9C1DB" w14:textId="49278365" w:rsidR="00542E8B" w:rsidRPr="00A4246D" w:rsidRDefault="00C8169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24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2D27C0B4" wp14:editId="15F3E867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2CCD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A424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9188451" wp14:editId="3FC7C5B6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0" r="127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B12A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A4246D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A4246D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A4246D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A4246D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A4246D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A4246D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A4246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A4246D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A4246D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A4246D" w14:paraId="04A60A50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BB82" w14:textId="37A970BA" w:rsidR="00D85646" w:rsidRPr="00A4246D" w:rsidRDefault="00C8169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24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6C9909D7" wp14:editId="28E36B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0D0D3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A424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461B64F5" wp14:editId="4E256A47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04EE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A4246D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A4246D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A4246D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4D9C6479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49E1" w14:textId="0E23F178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24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100" w14:textId="77777777" w:rsidR="00210BCF" w:rsidRPr="00A424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0B522AE" w14:textId="77777777" w:rsidR="00210BCF" w:rsidRPr="00A424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0006A90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122B" w14:textId="13F33AF3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6DF33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D90B9" w14:textId="75293226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0</w:t>
            </w:r>
          </w:p>
        </w:tc>
      </w:tr>
      <w:tr w:rsidR="00D85646" w:rsidRPr="00A4246D" w14:paraId="6F1F3FC4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5156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de</w:t>
            </w:r>
          </w:p>
          <w:p w14:paraId="4ECB4BE0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9F1F" w14:textId="0A8ED064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1</w:t>
            </w:r>
            <w:r w:rsidR="00FB1B00">
              <w:rPr>
                <w:sz w:val="20"/>
                <w:szCs w:val="20"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64CB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953D" w14:textId="7A0811F4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1</w:t>
            </w:r>
            <w:r w:rsidR="00FB1B00">
              <w:rPr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28AB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E3FE" w14:textId="1EECB89A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0</w:t>
            </w:r>
          </w:p>
        </w:tc>
      </w:tr>
      <w:tr w:rsidR="00D85646" w:rsidRPr="00A4246D" w14:paraId="4BD54D10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40C2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2460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3ECF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A4246D" w14:paraId="2821C3E9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2BB0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E6B7" w14:textId="7A72B1DA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50</w:t>
            </w:r>
          </w:p>
        </w:tc>
      </w:tr>
      <w:tr w:rsidR="00D85646" w:rsidRPr="00A4246D" w14:paraId="1203D4CD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59BC9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3533" w14:textId="1D1DE418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25</w:t>
            </w:r>
          </w:p>
        </w:tc>
      </w:tr>
      <w:tr w:rsidR="00D85646" w:rsidRPr="00A4246D" w14:paraId="5DC36C51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65E9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seminarii/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6048" w14:textId="1EC435C7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35</w:t>
            </w:r>
          </w:p>
        </w:tc>
      </w:tr>
      <w:tr w:rsidR="00D85646" w:rsidRPr="00A4246D" w14:paraId="17180782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482D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BDA4" w14:textId="625BC7B2" w:rsidR="00D85646" w:rsidRPr="00A4246D" w:rsidRDefault="00A4246D" w:rsidP="00A4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1</w:t>
            </w:r>
            <w:r w:rsidR="00ED0B20">
              <w:rPr>
                <w:sz w:val="20"/>
                <w:szCs w:val="20"/>
              </w:rPr>
              <w:t>4</w:t>
            </w:r>
          </w:p>
        </w:tc>
      </w:tr>
      <w:tr w:rsidR="00D85646" w:rsidRPr="00A4246D" w14:paraId="0907EB58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D248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246D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3D5A4" w14:textId="20F71F04" w:rsidR="00D85646" w:rsidRPr="00A4246D" w:rsidRDefault="00A424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1</w:t>
            </w:r>
            <w:r w:rsidR="00DF66D5" w:rsidRPr="00A4246D">
              <w:rPr>
                <w:sz w:val="20"/>
                <w:szCs w:val="20"/>
              </w:rPr>
              <w:t>2</w:t>
            </w:r>
          </w:p>
        </w:tc>
      </w:tr>
      <w:tr w:rsidR="00D85646" w:rsidRPr="00A4246D" w14:paraId="3BD9C9F5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C3EA0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47AF" w14:textId="403926F9" w:rsidR="00D85646" w:rsidRPr="00A4246D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-</w:t>
            </w:r>
          </w:p>
        </w:tc>
      </w:tr>
      <w:tr w:rsidR="00D85646" w:rsidRPr="00A4246D" w14:paraId="7C2DDC50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59D7D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783F4" w14:textId="25AB275A" w:rsidR="00D85646" w:rsidRPr="00A4246D" w:rsidRDefault="00A424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1</w:t>
            </w:r>
            <w:r w:rsidR="00ED0B20">
              <w:rPr>
                <w:sz w:val="20"/>
                <w:szCs w:val="20"/>
              </w:rPr>
              <w:t>36</w:t>
            </w:r>
          </w:p>
        </w:tc>
      </w:tr>
      <w:tr w:rsidR="00D85646" w:rsidRPr="00A4246D" w14:paraId="4CC6B62C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DD81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35BD5" w14:textId="1A6C3C71" w:rsidR="00D85646" w:rsidRPr="00A4246D" w:rsidRDefault="00A424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150</w:t>
            </w:r>
          </w:p>
        </w:tc>
      </w:tr>
      <w:tr w:rsidR="00D85646" w:rsidRPr="00617542" w14:paraId="4F18BD73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8DDF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246D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A4246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4246D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1AA6B0" w14:textId="77777777" w:rsidR="00D85646" w:rsidRPr="00A424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97F63" w14:textId="1074F9C4" w:rsidR="00D85646" w:rsidRPr="00617542" w:rsidRDefault="00DF66D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246D">
              <w:rPr>
                <w:sz w:val="20"/>
                <w:szCs w:val="20"/>
              </w:rPr>
              <w:t>6</w:t>
            </w:r>
          </w:p>
        </w:tc>
      </w:tr>
      <w:tr w:rsidR="002E6457" w:rsidRPr="00617542" w14:paraId="4D4243C7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0328BF5F" w14:textId="26CC5447" w:rsidR="002E6457" w:rsidRPr="00617542" w:rsidRDefault="00D91A9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4.Precondiţii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acolo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unde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este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cazul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4F2030" w:rsidRPr="00617542" w14:paraId="51C461AE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FFD7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9DB7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6C0A9663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25C7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A2DC4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12983FC7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383A2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11C542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D5D9A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50BA1F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A50CFA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93B14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A8D923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388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D379A0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5D095206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4CEDE224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1317BD8A" w14:textId="77777777" w:rsidTr="00821576">
        <w:trPr>
          <w:trHeight w:val="169"/>
        </w:trPr>
        <w:tc>
          <w:tcPr>
            <w:tcW w:w="1728" w:type="dxa"/>
          </w:tcPr>
          <w:p w14:paraId="499C8CF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323A49AB" w14:textId="1086F93D" w:rsidR="004F2030" w:rsidRDefault="009E088E" w:rsidP="009D0C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informatică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computere</w:t>
            </w:r>
            <w:proofErr w:type="spellEnd"/>
            <w:r>
              <w:rPr>
                <w:sz w:val="20"/>
                <w:szCs w:val="20"/>
              </w:rPr>
              <w:t xml:space="preserve"> pe care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instalat</w:t>
            </w:r>
            <w:proofErr w:type="spellEnd"/>
            <w:r>
              <w:rPr>
                <w:sz w:val="20"/>
                <w:szCs w:val="20"/>
              </w:rPr>
              <w:t xml:space="preserve"> software de </w:t>
            </w:r>
            <w:proofErr w:type="spellStart"/>
            <w:r>
              <w:rPr>
                <w:sz w:val="20"/>
                <w:szCs w:val="20"/>
              </w:rPr>
              <w:t>statistică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permite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regresie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D0C57">
              <w:rPr>
                <w:sz w:val="20"/>
                <w:szCs w:val="20"/>
              </w:rPr>
              <w:t>liniare</w:t>
            </w:r>
            <w:proofErr w:type="spellEnd"/>
            <w:r w:rsidR="009D0C5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multinivel</w:t>
            </w:r>
            <w:proofErr w:type="spellEnd"/>
            <w:r w:rsidR="00E62C7E">
              <w:rPr>
                <w:sz w:val="20"/>
                <w:szCs w:val="20"/>
              </w:rPr>
              <w:t xml:space="preserve"> (SPSS, Stata)</w:t>
            </w:r>
            <w:r>
              <w:rPr>
                <w:sz w:val="20"/>
                <w:szCs w:val="20"/>
              </w:rPr>
              <w:t>.</w:t>
            </w:r>
          </w:p>
          <w:p w14:paraId="0128F84C" w14:textId="77777777" w:rsidR="00692CA0" w:rsidRDefault="00692CA0" w:rsidP="009D0C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Videoproiector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5D7CE73" w14:textId="1DFADFD9" w:rsidR="00692CA0" w:rsidRPr="00617542" w:rsidRDefault="00EF406B" w:rsidP="005868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două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componente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laborator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prelegerilor</w:t>
            </w:r>
            <w:proofErr w:type="spellEnd"/>
            <w:r>
              <w:rPr>
                <w:sz w:val="20"/>
                <w:szCs w:val="20"/>
              </w:rPr>
              <w:t xml:space="preserve"> sunt </w:t>
            </w:r>
            <w:proofErr w:type="spellStart"/>
            <w:r>
              <w:rPr>
                <w:sz w:val="20"/>
                <w:szCs w:val="20"/>
              </w:rPr>
              <w:t>prez</w:t>
            </w:r>
            <w:r w:rsidR="00EE514F">
              <w:rPr>
                <w:sz w:val="20"/>
                <w:szCs w:val="20"/>
              </w:rPr>
              <w:t>entate</w:t>
            </w:r>
            <w:proofErr w:type="spellEnd"/>
            <w:r w:rsidR="00EE514F">
              <w:rPr>
                <w:sz w:val="20"/>
                <w:szCs w:val="20"/>
              </w:rPr>
              <w:t xml:space="preserve"> </w:t>
            </w:r>
            <w:proofErr w:type="spellStart"/>
            <w:r w:rsidR="00EE514F">
              <w:rPr>
                <w:sz w:val="20"/>
                <w:szCs w:val="20"/>
              </w:rPr>
              <w:t>conceptele</w:t>
            </w:r>
            <w:proofErr w:type="spellEnd"/>
            <w:r w:rsidR="00EE514F">
              <w:rPr>
                <w:sz w:val="20"/>
                <w:szCs w:val="20"/>
              </w:rPr>
              <w:t xml:space="preserve"> </w:t>
            </w:r>
            <w:proofErr w:type="spellStart"/>
            <w:r w:rsidR="00EE514F"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teoriile</w:t>
            </w:r>
            <w:proofErr w:type="spellEnd"/>
            <w:r w:rsidR="00EE514F">
              <w:rPr>
                <w:sz w:val="20"/>
                <w:szCs w:val="20"/>
              </w:rPr>
              <w:t xml:space="preserve">, </w:t>
            </w:r>
            <w:proofErr w:type="spellStart"/>
            <w:r w:rsidR="00EE514F">
              <w:rPr>
                <w:sz w:val="20"/>
                <w:szCs w:val="20"/>
              </w:rPr>
              <w:t>respectiv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aparatul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</w:t>
            </w:r>
            <w:proofErr w:type="spellEnd"/>
            <w:r>
              <w:rPr>
                <w:sz w:val="20"/>
                <w:szCs w:val="20"/>
              </w:rPr>
              <w:t xml:space="preserve">. Sunt </w:t>
            </w:r>
            <w:proofErr w:type="spellStart"/>
            <w:r>
              <w:rPr>
                <w:sz w:val="20"/>
                <w:szCs w:val="20"/>
              </w:rPr>
              <w:t>încurajate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discuțiile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exemple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extrase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materiale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>
              <w:rPr>
                <w:sz w:val="20"/>
                <w:szCs w:val="20"/>
              </w:rPr>
              <w:t xml:space="preserve"> dedicate </w:t>
            </w:r>
            <w:proofErr w:type="spellStart"/>
            <w:r>
              <w:rPr>
                <w:sz w:val="20"/>
                <w:szCs w:val="20"/>
              </w:rPr>
              <w:t>domeniului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laboratorului</w:t>
            </w:r>
            <w:proofErr w:type="spellEnd"/>
            <w:r>
              <w:rPr>
                <w:sz w:val="20"/>
                <w:szCs w:val="20"/>
              </w:rPr>
              <w:t xml:space="preserve"> sunt </w:t>
            </w:r>
            <w:proofErr w:type="spellStart"/>
            <w:r>
              <w:rPr>
                <w:sz w:val="20"/>
                <w:szCs w:val="20"/>
              </w:rPr>
              <w:t>puse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aspectele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exerciții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rezolvate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studenți</w:t>
            </w:r>
            <w:proofErr w:type="spellEnd"/>
            <w:r>
              <w:rPr>
                <w:sz w:val="20"/>
                <w:szCs w:val="20"/>
              </w:rPr>
              <w:t xml:space="preserve"> pe computer.</w:t>
            </w:r>
            <w:r w:rsidR="005868EF">
              <w:rPr>
                <w:sz w:val="20"/>
                <w:szCs w:val="20"/>
              </w:rPr>
              <w:t xml:space="preserve"> Este </w:t>
            </w:r>
            <w:proofErr w:type="spellStart"/>
            <w:r w:rsidR="005868EF">
              <w:rPr>
                <w:sz w:val="20"/>
                <w:szCs w:val="20"/>
              </w:rPr>
              <w:t>cultivată</w:t>
            </w:r>
            <w:proofErr w:type="spellEnd"/>
            <w:r w:rsidR="005868EF">
              <w:rPr>
                <w:sz w:val="20"/>
                <w:szCs w:val="20"/>
              </w:rPr>
              <w:t xml:space="preserve"> </w:t>
            </w:r>
            <w:proofErr w:type="spellStart"/>
            <w:r w:rsidR="005868EF">
              <w:rPr>
                <w:sz w:val="20"/>
                <w:szCs w:val="20"/>
              </w:rPr>
              <w:t>ideea</w:t>
            </w:r>
            <w:proofErr w:type="spellEnd"/>
            <w:r w:rsidR="005868EF">
              <w:rPr>
                <w:sz w:val="20"/>
                <w:szCs w:val="20"/>
              </w:rPr>
              <w:t xml:space="preserve"> </w:t>
            </w:r>
            <w:proofErr w:type="spellStart"/>
            <w:r w:rsidR="005868EF">
              <w:rPr>
                <w:sz w:val="20"/>
                <w:szCs w:val="20"/>
              </w:rPr>
              <w:t>replicabilității</w:t>
            </w:r>
            <w:proofErr w:type="spellEnd"/>
            <w:r w:rsidR="005868EF">
              <w:rPr>
                <w:sz w:val="20"/>
                <w:szCs w:val="20"/>
              </w:rPr>
              <w:t xml:space="preserve"> </w:t>
            </w:r>
            <w:r w:rsidR="000F3168">
              <w:rPr>
                <w:sz w:val="20"/>
                <w:szCs w:val="20"/>
              </w:rPr>
              <w:t xml:space="preserve">(replicability) </w:t>
            </w:r>
            <w:proofErr w:type="spellStart"/>
            <w:r w:rsidR="005868EF">
              <w:rPr>
                <w:sz w:val="20"/>
                <w:szCs w:val="20"/>
              </w:rPr>
              <w:t>cercetărilor</w:t>
            </w:r>
            <w:proofErr w:type="spellEnd"/>
            <w:r w:rsidR="005868EF">
              <w:rPr>
                <w:sz w:val="20"/>
                <w:szCs w:val="20"/>
              </w:rPr>
              <w:t xml:space="preserve"> cu </w:t>
            </w:r>
            <w:proofErr w:type="spellStart"/>
            <w:r w:rsidR="005868EF">
              <w:rPr>
                <w:sz w:val="20"/>
                <w:szCs w:val="20"/>
              </w:rPr>
              <w:t>abordare</w:t>
            </w:r>
            <w:proofErr w:type="spellEnd"/>
            <w:r w:rsidR="005868EF">
              <w:rPr>
                <w:sz w:val="20"/>
                <w:szCs w:val="20"/>
              </w:rPr>
              <w:t xml:space="preserve"> </w:t>
            </w:r>
            <w:proofErr w:type="spellStart"/>
            <w:r w:rsidR="005868EF">
              <w:rPr>
                <w:sz w:val="20"/>
                <w:szCs w:val="20"/>
              </w:rPr>
              <w:t>cantitativă</w:t>
            </w:r>
            <w:proofErr w:type="spellEnd"/>
            <w:r w:rsidR="005868EF">
              <w:rPr>
                <w:sz w:val="20"/>
                <w:szCs w:val="20"/>
              </w:rPr>
              <w:t>.</w:t>
            </w:r>
          </w:p>
        </w:tc>
      </w:tr>
      <w:tr w:rsidR="004F2030" w:rsidRPr="00617542" w14:paraId="149D98FD" w14:textId="77777777" w:rsidTr="00821576">
        <w:trPr>
          <w:trHeight w:val="169"/>
        </w:trPr>
        <w:tc>
          <w:tcPr>
            <w:tcW w:w="1728" w:type="dxa"/>
          </w:tcPr>
          <w:p w14:paraId="10CF0D9C" w14:textId="1BCA208D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7249CF2B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7D02D8D4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091C3594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714542AF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4AA0A53E" w14:textId="77777777" w:rsidTr="00966B5E">
        <w:trPr>
          <w:trHeight w:hRule="exact" w:val="1731"/>
        </w:trPr>
        <w:tc>
          <w:tcPr>
            <w:tcW w:w="1384" w:type="dxa"/>
            <w:shd w:val="clear" w:color="auto" w:fill="FFFFFF"/>
            <w:vAlign w:val="center"/>
          </w:tcPr>
          <w:p w14:paraId="1A4027F0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6F5AB916" w14:textId="77777777" w:rsidR="00E77EF5" w:rsidRDefault="00C34BFB" w:rsidP="00C34BFB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proofErr w:type="spellStart"/>
            <w:r w:rsidRPr="00617542">
              <w:rPr>
                <w:sz w:val="20"/>
                <w:szCs w:val="20"/>
                <w:lang w:val="fr-BE"/>
              </w:rPr>
              <w:t>Descrierea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conceptelor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teoriilor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paradigmelor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şi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metodologiilor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utilizate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în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  <w:lang w:val="fr-BE"/>
              </w:rPr>
              <w:t>cercetarea</w:t>
            </w:r>
            <w:proofErr w:type="spellEnd"/>
            <w:r w:rsidRPr="0061754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fericirii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și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calității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vieții</w:t>
            </w:r>
            <w:proofErr w:type="spellEnd"/>
            <w:r>
              <w:rPr>
                <w:sz w:val="20"/>
                <w:szCs w:val="20"/>
                <w:lang w:val="fr-BE"/>
              </w:rPr>
              <w:t>.</w:t>
            </w:r>
          </w:p>
          <w:p w14:paraId="6CAD3168" w14:textId="77777777" w:rsidR="00C34BFB" w:rsidRDefault="00C34BFB" w:rsidP="00C34BFB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Înțelegerea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măsurării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prin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chestionar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fr-BE"/>
              </w:rPr>
              <w:t>fericirii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și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calității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vieții</w:t>
            </w:r>
            <w:proofErr w:type="spellEnd"/>
            <w:r>
              <w:rPr>
                <w:sz w:val="20"/>
                <w:szCs w:val="20"/>
                <w:lang w:val="fr-BE"/>
              </w:rPr>
              <w:t>.</w:t>
            </w:r>
          </w:p>
          <w:p w14:paraId="523B8C54" w14:textId="77777777" w:rsidR="00C34BFB" w:rsidRDefault="00C34BFB" w:rsidP="00C34BFB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Înțelegerea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analizei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BE"/>
              </w:rPr>
              <w:t>regresie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multinivel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folosită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frecvent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pentru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explicarea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fericii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și</w:t>
            </w:r>
            <w:proofErr w:type="spellEnd"/>
            <w:r>
              <w:rPr>
                <w:sz w:val="20"/>
                <w:szCs w:val="20"/>
                <w:lang w:val="fr-BE"/>
              </w:rPr>
              <w:t>/</w:t>
            </w:r>
            <w:proofErr w:type="spellStart"/>
            <w:r>
              <w:rPr>
                <w:sz w:val="20"/>
                <w:szCs w:val="20"/>
                <w:lang w:val="fr-BE"/>
              </w:rPr>
              <w:t>sau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calității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vieții</w:t>
            </w:r>
            <w:proofErr w:type="spellEnd"/>
            <w:r>
              <w:rPr>
                <w:sz w:val="20"/>
                <w:szCs w:val="20"/>
                <w:lang w:val="fr-BE"/>
              </w:rPr>
              <w:t>.</w:t>
            </w:r>
          </w:p>
          <w:p w14:paraId="2A48EC5E" w14:textId="6B196558" w:rsidR="001F5107" w:rsidRPr="00617542" w:rsidRDefault="001F5107" w:rsidP="00966B5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Înțelegerea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importanței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verificării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rezultatelor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cercetării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prin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repetarea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pașilor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urmați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de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autorii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lurării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publicate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 xml:space="preserve"> (</w:t>
            </w:r>
            <w:proofErr w:type="spellStart"/>
            <w:r w:rsidR="00966B5E">
              <w:rPr>
                <w:sz w:val="20"/>
                <w:szCs w:val="20"/>
                <w:lang w:val="fr-BE"/>
              </w:rPr>
              <w:t>replicability</w:t>
            </w:r>
            <w:proofErr w:type="spellEnd"/>
            <w:r w:rsidR="00966B5E">
              <w:rPr>
                <w:sz w:val="20"/>
                <w:szCs w:val="20"/>
                <w:lang w:val="fr-BE"/>
              </w:rPr>
              <w:t>).</w:t>
            </w:r>
          </w:p>
        </w:tc>
      </w:tr>
      <w:tr w:rsidR="00E77EF5" w:rsidRPr="00617542" w14:paraId="46610D4B" w14:textId="77777777" w:rsidTr="001F5107">
        <w:trPr>
          <w:trHeight w:hRule="exact" w:val="1311"/>
        </w:trPr>
        <w:tc>
          <w:tcPr>
            <w:tcW w:w="1384" w:type="dxa"/>
            <w:shd w:val="clear" w:color="auto" w:fill="FFFFFF"/>
            <w:vAlign w:val="center"/>
          </w:tcPr>
          <w:p w14:paraId="0FF02639" w14:textId="4B4D51E6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1DA4966B" w14:textId="77777777" w:rsidR="00E77EF5" w:rsidRPr="00446E1C" w:rsidRDefault="00E71413" w:rsidP="00E7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6E1C">
              <w:rPr>
                <w:sz w:val="20"/>
                <w:szCs w:val="20"/>
              </w:rPr>
              <w:t>Dezvoltarea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capacității</w:t>
            </w:r>
            <w:proofErr w:type="spellEnd"/>
            <w:r w:rsidRPr="00446E1C">
              <w:rPr>
                <w:sz w:val="20"/>
                <w:szCs w:val="20"/>
              </w:rPr>
              <w:t xml:space="preserve"> de a </w:t>
            </w:r>
            <w:proofErr w:type="spellStart"/>
            <w:r w:rsidRPr="00446E1C">
              <w:rPr>
                <w:sz w:val="20"/>
                <w:szCs w:val="20"/>
              </w:rPr>
              <w:t>distinge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între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concepte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diferite</w:t>
            </w:r>
            <w:proofErr w:type="spellEnd"/>
            <w:r w:rsidRPr="00446E1C">
              <w:rPr>
                <w:sz w:val="20"/>
                <w:szCs w:val="20"/>
              </w:rPr>
              <w:t>.</w:t>
            </w:r>
          </w:p>
          <w:p w14:paraId="76AF298C" w14:textId="77777777" w:rsidR="00E71413" w:rsidRPr="00446E1C" w:rsidRDefault="00E71413" w:rsidP="0010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6E1C">
              <w:rPr>
                <w:sz w:val="20"/>
                <w:szCs w:val="20"/>
              </w:rPr>
              <w:t>Dezvoltarea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gândirii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critice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și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gramStart"/>
            <w:r w:rsidRPr="00446E1C">
              <w:rPr>
                <w:sz w:val="20"/>
                <w:szCs w:val="20"/>
              </w:rPr>
              <w:t>a</w:t>
            </w:r>
            <w:proofErr w:type="gram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identificării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="00100461" w:rsidRPr="00446E1C">
              <w:rPr>
                <w:sz w:val="20"/>
                <w:szCs w:val="20"/>
              </w:rPr>
              <w:t>limitelor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="00100461" w:rsidRPr="00446E1C">
              <w:rPr>
                <w:sz w:val="20"/>
                <w:szCs w:val="20"/>
              </w:rPr>
              <w:t>diferitelor</w:t>
            </w:r>
            <w:proofErr w:type="spellEnd"/>
            <w:r w:rsidR="00100461" w:rsidRPr="00446E1C">
              <w:rPr>
                <w:sz w:val="20"/>
                <w:szCs w:val="20"/>
              </w:rPr>
              <w:t xml:space="preserve"> </w:t>
            </w:r>
            <w:proofErr w:type="spellStart"/>
            <w:r w:rsidR="00100461" w:rsidRPr="00446E1C">
              <w:rPr>
                <w:sz w:val="20"/>
                <w:szCs w:val="20"/>
              </w:rPr>
              <w:t>încercări</w:t>
            </w:r>
            <w:proofErr w:type="spellEnd"/>
            <w:r w:rsidR="00100461" w:rsidRPr="00446E1C">
              <w:rPr>
                <w:sz w:val="20"/>
                <w:szCs w:val="20"/>
              </w:rPr>
              <w:t xml:space="preserve"> de </w:t>
            </w:r>
            <w:proofErr w:type="spellStart"/>
            <w:r w:rsidR="00100461" w:rsidRPr="00446E1C">
              <w:rPr>
                <w:sz w:val="20"/>
                <w:szCs w:val="20"/>
              </w:rPr>
              <w:t>măsurare</w:t>
            </w:r>
            <w:proofErr w:type="spellEnd"/>
            <w:r w:rsidR="00100461" w:rsidRPr="00446E1C">
              <w:rPr>
                <w:sz w:val="20"/>
                <w:szCs w:val="20"/>
              </w:rPr>
              <w:t xml:space="preserve"> </w:t>
            </w:r>
            <w:proofErr w:type="spellStart"/>
            <w:r w:rsidR="00100461" w:rsidRPr="00446E1C">
              <w:rPr>
                <w:sz w:val="20"/>
                <w:szCs w:val="20"/>
              </w:rPr>
              <w:t>și</w:t>
            </w:r>
            <w:proofErr w:type="spellEnd"/>
            <w:r w:rsidR="00100461" w:rsidRPr="00446E1C">
              <w:rPr>
                <w:sz w:val="20"/>
                <w:szCs w:val="20"/>
              </w:rPr>
              <w:t xml:space="preserve"> </w:t>
            </w:r>
            <w:proofErr w:type="spellStart"/>
            <w:r w:rsidR="00100461" w:rsidRPr="00446E1C">
              <w:rPr>
                <w:sz w:val="20"/>
                <w:szCs w:val="20"/>
              </w:rPr>
              <w:t>explicare</w:t>
            </w:r>
            <w:proofErr w:type="spellEnd"/>
            <w:r w:rsidR="00100461" w:rsidRPr="00446E1C">
              <w:rPr>
                <w:sz w:val="20"/>
                <w:szCs w:val="20"/>
              </w:rPr>
              <w:t xml:space="preserve"> </w:t>
            </w:r>
            <w:r w:rsidRPr="00446E1C">
              <w:rPr>
                <w:sz w:val="20"/>
                <w:szCs w:val="20"/>
              </w:rPr>
              <w:t xml:space="preserve">ale </w:t>
            </w:r>
            <w:proofErr w:type="spellStart"/>
            <w:r w:rsidRPr="00446E1C">
              <w:rPr>
                <w:sz w:val="20"/>
                <w:szCs w:val="20"/>
              </w:rPr>
              <w:t>fericirii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și</w:t>
            </w:r>
            <w:proofErr w:type="spellEnd"/>
            <w:r w:rsidRPr="00446E1C">
              <w:rPr>
                <w:sz w:val="20"/>
                <w:szCs w:val="20"/>
              </w:rPr>
              <w:t>/</w:t>
            </w:r>
            <w:proofErr w:type="spellStart"/>
            <w:r w:rsidRPr="00446E1C">
              <w:rPr>
                <w:sz w:val="20"/>
                <w:szCs w:val="20"/>
              </w:rPr>
              <w:t>sau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calității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vieții</w:t>
            </w:r>
            <w:proofErr w:type="spellEnd"/>
            <w:r w:rsidRPr="00446E1C">
              <w:rPr>
                <w:sz w:val="20"/>
                <w:szCs w:val="20"/>
              </w:rPr>
              <w:t>.</w:t>
            </w:r>
          </w:p>
          <w:p w14:paraId="0AF7255D" w14:textId="38D9CC5B" w:rsidR="00553AE1" w:rsidRPr="00617542" w:rsidRDefault="00553AE1" w:rsidP="0010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446E1C">
              <w:rPr>
                <w:sz w:val="20"/>
                <w:szCs w:val="20"/>
              </w:rPr>
              <w:t>Dezvoltarea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abilității</w:t>
            </w:r>
            <w:proofErr w:type="spellEnd"/>
            <w:r w:rsidRPr="00446E1C">
              <w:rPr>
                <w:sz w:val="20"/>
                <w:szCs w:val="20"/>
              </w:rPr>
              <w:t xml:space="preserve"> de </w:t>
            </w:r>
            <w:proofErr w:type="spellStart"/>
            <w:r w:rsidRPr="00446E1C">
              <w:rPr>
                <w:sz w:val="20"/>
                <w:szCs w:val="20"/>
              </w:rPr>
              <w:t>comunicare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și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prezentare</w:t>
            </w:r>
            <w:proofErr w:type="spellEnd"/>
            <w:r w:rsidRPr="00446E1C">
              <w:rPr>
                <w:sz w:val="20"/>
                <w:szCs w:val="20"/>
              </w:rPr>
              <w:t xml:space="preserve"> a </w:t>
            </w:r>
            <w:proofErr w:type="spellStart"/>
            <w:r w:rsidRPr="00446E1C">
              <w:rPr>
                <w:sz w:val="20"/>
                <w:szCs w:val="20"/>
              </w:rPr>
              <w:t>rezultatelor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unei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analize</w:t>
            </w:r>
            <w:proofErr w:type="spellEnd"/>
            <w:r w:rsidRPr="00446E1C">
              <w:rPr>
                <w:sz w:val="20"/>
                <w:szCs w:val="20"/>
              </w:rPr>
              <w:t xml:space="preserve"> </w:t>
            </w:r>
            <w:proofErr w:type="spellStart"/>
            <w:r w:rsidRPr="00446E1C">
              <w:rPr>
                <w:sz w:val="20"/>
                <w:szCs w:val="20"/>
              </w:rPr>
              <w:t>proprii</w:t>
            </w:r>
            <w:proofErr w:type="spellEnd"/>
            <w:r w:rsidRPr="00446E1C">
              <w:rPr>
                <w:sz w:val="20"/>
                <w:szCs w:val="20"/>
              </w:rPr>
              <w:t>.</w:t>
            </w:r>
          </w:p>
        </w:tc>
      </w:tr>
    </w:tbl>
    <w:p w14:paraId="1447CC0B" w14:textId="4E2B3C4B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A2405B9" w14:textId="77777777" w:rsidR="004E2DF6" w:rsidRDefault="004E2DF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1" w:name="page2"/>
      <w:bookmarkEnd w:id="1"/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E2DF6" w:rsidRPr="00617542" w14:paraId="7A6840F0" w14:textId="77777777" w:rsidTr="006205AE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5682FE72" w14:textId="77777777" w:rsidR="004E2DF6" w:rsidRPr="00617542" w:rsidRDefault="004E2DF6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E2DF6" w:rsidRPr="00617542" w14:paraId="0F0863FE" w14:textId="77777777" w:rsidTr="006205AE">
        <w:trPr>
          <w:trHeight w:val="169"/>
        </w:trPr>
        <w:tc>
          <w:tcPr>
            <w:tcW w:w="3168" w:type="dxa"/>
            <w:shd w:val="clear" w:color="auto" w:fill="FFFFFF"/>
          </w:tcPr>
          <w:p w14:paraId="0C903C1D" w14:textId="77777777" w:rsidR="004E2DF6" w:rsidRPr="00617542" w:rsidRDefault="004E2DF6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145EE101" w14:textId="77777777" w:rsidR="004E2DF6" w:rsidRDefault="004E2DF6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B2C75">
              <w:rPr>
                <w:sz w:val="20"/>
                <w:szCs w:val="20"/>
              </w:rPr>
              <w:t>Calitatea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vieții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este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domeniul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interdisciplinar</w:t>
            </w:r>
            <w:proofErr w:type="spellEnd"/>
            <w:r w:rsidRPr="001B2C75">
              <w:rPr>
                <w:sz w:val="20"/>
                <w:szCs w:val="20"/>
              </w:rPr>
              <w:t xml:space="preserve"> care </w:t>
            </w:r>
            <w:proofErr w:type="spellStart"/>
            <w:r w:rsidRPr="001B2C75">
              <w:rPr>
                <w:sz w:val="20"/>
                <w:szCs w:val="20"/>
              </w:rPr>
              <w:t>studiază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mecanismele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prin</w:t>
            </w:r>
            <w:proofErr w:type="spellEnd"/>
            <w:r w:rsidRPr="001B2C75">
              <w:rPr>
                <w:sz w:val="20"/>
                <w:szCs w:val="20"/>
              </w:rPr>
              <w:t xml:space="preserve"> care </w:t>
            </w:r>
            <w:proofErr w:type="spellStart"/>
            <w:r w:rsidRPr="001B2C75">
              <w:rPr>
                <w:sz w:val="20"/>
                <w:szCs w:val="20"/>
              </w:rPr>
              <w:t>viața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oamenilor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poate</w:t>
            </w:r>
            <w:proofErr w:type="spellEnd"/>
            <w:r w:rsidRPr="001B2C75">
              <w:rPr>
                <w:sz w:val="20"/>
                <w:szCs w:val="20"/>
              </w:rPr>
              <w:t xml:space="preserve"> fi </w:t>
            </w:r>
            <w:proofErr w:type="spellStart"/>
            <w:r w:rsidRPr="001B2C75">
              <w:rPr>
                <w:sz w:val="20"/>
                <w:szCs w:val="20"/>
              </w:rPr>
              <w:t>îmbunătățită</w:t>
            </w:r>
            <w:proofErr w:type="spellEnd"/>
            <w:r w:rsidRPr="001B2C75">
              <w:rPr>
                <w:sz w:val="20"/>
                <w:szCs w:val="20"/>
              </w:rPr>
              <w:t xml:space="preserve">. </w:t>
            </w:r>
            <w:proofErr w:type="spellStart"/>
            <w:r w:rsidRPr="001B2C75">
              <w:rPr>
                <w:sz w:val="20"/>
                <w:szCs w:val="20"/>
              </w:rPr>
              <w:t>Fericirea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este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considerată</w:t>
            </w:r>
            <w:proofErr w:type="spellEnd"/>
            <w:r w:rsidRPr="001B2C75">
              <w:rPr>
                <w:sz w:val="20"/>
                <w:szCs w:val="20"/>
              </w:rPr>
              <w:t xml:space="preserve">, de </w:t>
            </w:r>
            <w:proofErr w:type="spellStart"/>
            <w:r w:rsidRPr="001B2C75">
              <w:rPr>
                <w:sz w:val="20"/>
                <w:szCs w:val="20"/>
              </w:rPr>
              <w:t>unii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specialiști</w:t>
            </w:r>
            <w:proofErr w:type="spellEnd"/>
            <w:r w:rsidRPr="001B2C75">
              <w:rPr>
                <w:sz w:val="20"/>
                <w:szCs w:val="20"/>
              </w:rPr>
              <w:t xml:space="preserve">, </w:t>
            </w:r>
            <w:proofErr w:type="spellStart"/>
            <w:r w:rsidRPr="001B2C75">
              <w:rPr>
                <w:sz w:val="20"/>
                <w:szCs w:val="20"/>
              </w:rPr>
              <w:t>rezultatul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calității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vieții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iar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alții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calității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vieții</w:t>
            </w:r>
            <w:proofErr w:type="spellEnd"/>
            <w:r w:rsidRPr="001B2C75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>, c</w:t>
            </w:r>
            <w:r w:rsidRPr="001B2C75">
              <w:rPr>
                <w:sz w:val="20"/>
                <w:szCs w:val="20"/>
              </w:rPr>
              <w:t xml:space="preserve">u </w:t>
            </w:r>
            <w:proofErr w:type="spellStart"/>
            <w:r w:rsidRPr="001B2C75">
              <w:rPr>
                <w:sz w:val="20"/>
                <w:szCs w:val="20"/>
              </w:rPr>
              <w:t>cât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calitatea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vieții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este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mai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bună</w:t>
            </w:r>
            <w:proofErr w:type="spellEnd"/>
            <w:r w:rsidRPr="001B2C75">
              <w:rPr>
                <w:sz w:val="20"/>
                <w:szCs w:val="20"/>
              </w:rPr>
              <w:t xml:space="preserve"> cu </w:t>
            </w:r>
            <w:proofErr w:type="spellStart"/>
            <w:r w:rsidRPr="001B2C75">
              <w:rPr>
                <w:sz w:val="20"/>
                <w:szCs w:val="20"/>
              </w:rPr>
              <w:t>atât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fericirea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resimțită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ar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trebui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să</w:t>
            </w:r>
            <w:proofErr w:type="spellEnd"/>
            <w:r w:rsidRPr="001B2C75">
              <w:rPr>
                <w:sz w:val="20"/>
                <w:szCs w:val="20"/>
              </w:rPr>
              <w:t xml:space="preserve"> fie </w:t>
            </w:r>
            <w:proofErr w:type="spellStart"/>
            <w:r w:rsidRPr="001B2C75">
              <w:rPr>
                <w:sz w:val="20"/>
                <w:szCs w:val="20"/>
              </w:rPr>
              <w:t>mai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ridicată</w:t>
            </w:r>
            <w:proofErr w:type="spellEnd"/>
            <w:r w:rsidRPr="001B2C75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</w:t>
            </w:r>
            <w:proofErr w:type="spellEnd"/>
            <w:r>
              <w:rPr>
                <w:sz w:val="20"/>
                <w:szCs w:val="20"/>
              </w:rPr>
              <w:t xml:space="preserve"> curs </w:t>
            </w: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diferențele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atribuite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care sunt </w:t>
            </w:r>
            <w:proofErr w:type="spellStart"/>
            <w:r>
              <w:rPr>
                <w:sz w:val="20"/>
                <w:szCs w:val="20"/>
              </w:rPr>
              <w:t>perspectivele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populare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cercetători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domenii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diferite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6265F0B" w14:textId="77777777" w:rsidR="00AC7CE3" w:rsidRDefault="00AC7CE3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EAAD3F" w14:textId="41C6FBF0" w:rsidR="004E2DF6" w:rsidRPr="001B2C75" w:rsidRDefault="004E2DF6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B2C75">
              <w:rPr>
                <w:sz w:val="20"/>
                <w:szCs w:val="20"/>
              </w:rPr>
              <w:t>Calitatea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vieții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este</w:t>
            </w:r>
            <w:proofErr w:type="spellEnd"/>
            <w:r w:rsidRPr="001B2C75">
              <w:rPr>
                <w:sz w:val="20"/>
                <w:szCs w:val="20"/>
              </w:rPr>
              <w:t xml:space="preserve"> un concept multidimensional </w:t>
            </w:r>
            <w:proofErr w:type="spellStart"/>
            <w:r w:rsidRPr="001B2C75">
              <w:rPr>
                <w:sz w:val="20"/>
                <w:szCs w:val="20"/>
              </w:rPr>
              <w:t>iar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programele</w:t>
            </w:r>
            <w:proofErr w:type="spellEnd"/>
            <w:r w:rsidRPr="001B2C75">
              <w:rPr>
                <w:sz w:val="20"/>
                <w:szCs w:val="20"/>
              </w:rPr>
              <w:t xml:space="preserve"> de </w:t>
            </w:r>
            <w:proofErr w:type="spellStart"/>
            <w:r w:rsidRPr="001B2C75">
              <w:rPr>
                <w:sz w:val="20"/>
                <w:szCs w:val="20"/>
              </w:rPr>
              <w:t>ajustare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ar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trebui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să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aibă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în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vedere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toate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domeniile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vieții</w:t>
            </w:r>
            <w:proofErr w:type="spellEnd"/>
            <w:r w:rsidRPr="001B2C75">
              <w:rPr>
                <w:sz w:val="20"/>
                <w:szCs w:val="20"/>
              </w:rPr>
              <w:t xml:space="preserve"> nu </w:t>
            </w:r>
            <w:proofErr w:type="spellStart"/>
            <w:r w:rsidRPr="001B2C75">
              <w:rPr>
                <w:sz w:val="20"/>
                <w:szCs w:val="20"/>
              </w:rPr>
              <w:t>doar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resursele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materiale</w:t>
            </w:r>
            <w:proofErr w:type="spellEnd"/>
            <w:r w:rsidRPr="001B2C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În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ultimii</w:t>
            </w:r>
            <w:proofErr w:type="spellEnd"/>
            <w:r w:rsidRPr="001B2C75">
              <w:rPr>
                <w:sz w:val="20"/>
                <w:szCs w:val="20"/>
              </w:rPr>
              <w:t xml:space="preserve"> ani </w:t>
            </w:r>
            <w:proofErr w:type="spellStart"/>
            <w:r w:rsidRPr="001B2C75">
              <w:rPr>
                <w:sz w:val="20"/>
                <w:szCs w:val="20"/>
              </w:rPr>
              <w:t>cercetătorii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utilizează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frecvent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perspectiva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multinivel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pentru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înțelegerea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domeniului</w:t>
            </w:r>
            <w:proofErr w:type="spellEnd"/>
            <w:r w:rsidRPr="001B2C75">
              <w:rPr>
                <w:sz w:val="20"/>
                <w:szCs w:val="20"/>
              </w:rPr>
              <w:t xml:space="preserve">. </w:t>
            </w:r>
            <w:proofErr w:type="spellStart"/>
            <w:r w:rsidRPr="001B2C75">
              <w:rPr>
                <w:sz w:val="20"/>
                <w:szCs w:val="20"/>
              </w:rPr>
              <w:t>Perspectiva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multinivel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explică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fericirea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vieții</w:t>
            </w:r>
            <w:proofErr w:type="spellEnd"/>
            <w:r>
              <w:rPr>
                <w:sz w:val="20"/>
                <w:szCs w:val="20"/>
              </w:rPr>
              <w:t xml:space="preserve"> (ca </w:t>
            </w:r>
            <w:proofErr w:type="spellStart"/>
            <w:r>
              <w:rPr>
                <w:sz w:val="20"/>
                <w:szCs w:val="20"/>
              </w:rPr>
              <w:t>întreg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A3234">
              <w:rPr>
                <w:sz w:val="20"/>
                <w:szCs w:val="20"/>
              </w:rPr>
              <w:t>-</w:t>
            </w:r>
            <w:r w:rsidR="00AC7CE3">
              <w:rPr>
                <w:sz w:val="20"/>
                <w:szCs w:val="20"/>
              </w:rPr>
              <w:t xml:space="preserve"> </w:t>
            </w:r>
            <w:proofErr w:type="spellStart"/>
            <w:r w:rsidR="00AC7CE3">
              <w:rPr>
                <w:sz w:val="20"/>
                <w:szCs w:val="20"/>
              </w:rPr>
              <w:t>măsurată</w:t>
            </w:r>
            <w:proofErr w:type="spellEnd"/>
            <w:r w:rsidR="00AC7CE3">
              <w:rPr>
                <w:sz w:val="20"/>
                <w:szCs w:val="20"/>
              </w:rPr>
              <w:t xml:space="preserve"> </w:t>
            </w:r>
            <w:proofErr w:type="spellStart"/>
            <w:r w:rsidR="00AC7CE3">
              <w:rPr>
                <w:sz w:val="20"/>
                <w:szCs w:val="20"/>
              </w:rPr>
              <w:t>prin</w:t>
            </w:r>
            <w:proofErr w:type="spellEnd"/>
            <w:r w:rsidR="00AC7CE3">
              <w:rPr>
                <w:sz w:val="20"/>
                <w:szCs w:val="20"/>
              </w:rPr>
              <w:t xml:space="preserve"> </w:t>
            </w:r>
            <w:proofErr w:type="spellStart"/>
            <w:r w:rsidR="00AC7CE3">
              <w:rPr>
                <w:sz w:val="20"/>
                <w:szCs w:val="20"/>
              </w:rPr>
              <w:t>indice</w:t>
            </w:r>
            <w:proofErr w:type="spellEnd"/>
            <w:r w:rsidR="00AC7CE3">
              <w:rPr>
                <w:sz w:val="20"/>
                <w:szCs w:val="20"/>
              </w:rPr>
              <w:t xml:space="preserve"> (index measurement)</w:t>
            </w:r>
            <w:r w:rsidR="006A3234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părțile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acesteia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prin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utilizarea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simultană</w:t>
            </w:r>
            <w:proofErr w:type="spellEnd"/>
            <w:r w:rsidRPr="001B2C75">
              <w:rPr>
                <w:sz w:val="20"/>
                <w:szCs w:val="20"/>
              </w:rPr>
              <w:t xml:space="preserve"> a </w:t>
            </w:r>
            <w:proofErr w:type="spellStart"/>
            <w:r w:rsidRPr="001B2C75">
              <w:rPr>
                <w:sz w:val="20"/>
                <w:szCs w:val="20"/>
              </w:rPr>
              <w:t>caracteristicilor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personale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și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structurale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dar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și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gramStart"/>
            <w:r w:rsidRPr="001B2C75">
              <w:rPr>
                <w:sz w:val="20"/>
                <w:szCs w:val="20"/>
              </w:rPr>
              <w:t>a</w:t>
            </w:r>
            <w:proofErr w:type="gram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interacțiunilor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dintre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acestea</w:t>
            </w:r>
            <w:proofErr w:type="spellEnd"/>
            <w:r w:rsidRPr="001B2C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Perspectiva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multinivel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empirică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>
              <w:rPr>
                <w:sz w:val="20"/>
                <w:szCs w:val="20"/>
              </w:rPr>
              <w:t xml:space="preserve"> de tip agency-structure.</w:t>
            </w:r>
          </w:p>
          <w:p w14:paraId="39191B1D" w14:textId="77777777" w:rsidR="00AC7CE3" w:rsidRDefault="00AC7CE3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405011C" w14:textId="77777777" w:rsidR="004E2DF6" w:rsidRPr="00617542" w:rsidRDefault="004E2DF6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Așadar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î</w:t>
            </w:r>
            <w:r w:rsidRPr="001B2C75">
              <w:rPr>
                <w:sz w:val="20"/>
                <w:szCs w:val="20"/>
              </w:rPr>
              <w:t>n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acest</w:t>
            </w:r>
            <w:proofErr w:type="spellEnd"/>
            <w:r w:rsidRPr="001B2C75">
              <w:rPr>
                <w:sz w:val="20"/>
                <w:szCs w:val="20"/>
              </w:rPr>
              <w:t xml:space="preserve"> curs </w:t>
            </w:r>
            <w:proofErr w:type="spellStart"/>
            <w:r w:rsidRPr="001B2C75">
              <w:rPr>
                <w:sz w:val="20"/>
                <w:szCs w:val="20"/>
              </w:rPr>
              <w:t>definim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conceptele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esențiale</w:t>
            </w:r>
            <w:proofErr w:type="spellEnd"/>
            <w:r w:rsidRPr="001B2C75">
              <w:rPr>
                <w:sz w:val="20"/>
                <w:szCs w:val="20"/>
              </w:rPr>
              <w:t xml:space="preserve"> din </w:t>
            </w:r>
            <w:proofErr w:type="spellStart"/>
            <w:r w:rsidRPr="001B2C75">
              <w:rPr>
                <w:sz w:val="20"/>
                <w:szCs w:val="20"/>
              </w:rPr>
              <w:t>domeniu</w:t>
            </w:r>
            <w:proofErr w:type="spellEnd"/>
            <w:r w:rsidRPr="001B2C75">
              <w:rPr>
                <w:sz w:val="20"/>
                <w:szCs w:val="20"/>
              </w:rPr>
              <w:t xml:space="preserve">, </w:t>
            </w:r>
            <w:proofErr w:type="spellStart"/>
            <w:r w:rsidRPr="001B2C75">
              <w:rPr>
                <w:sz w:val="20"/>
                <w:szCs w:val="20"/>
              </w:rPr>
              <w:t>aflăm</w:t>
            </w:r>
            <w:proofErr w:type="spellEnd"/>
            <w:r w:rsidRPr="001B2C75">
              <w:rPr>
                <w:sz w:val="20"/>
                <w:szCs w:val="20"/>
              </w:rPr>
              <w:t xml:space="preserve"> care sunt </w:t>
            </w:r>
            <w:proofErr w:type="spellStart"/>
            <w:r w:rsidRPr="001B2C75">
              <w:rPr>
                <w:sz w:val="20"/>
                <w:szCs w:val="20"/>
              </w:rPr>
              <w:t>teoriile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populare</w:t>
            </w:r>
            <w:proofErr w:type="spellEnd"/>
            <w:r w:rsidRPr="001B2C75">
              <w:rPr>
                <w:sz w:val="20"/>
                <w:szCs w:val="20"/>
              </w:rPr>
              <w:t xml:space="preserve">, </w:t>
            </w:r>
            <w:proofErr w:type="spellStart"/>
            <w:r w:rsidRPr="001B2C75">
              <w:rPr>
                <w:sz w:val="20"/>
                <w:szCs w:val="20"/>
              </w:rPr>
              <w:t>înțelegem</w:t>
            </w:r>
            <w:proofErr w:type="spellEnd"/>
            <w:r w:rsidRPr="001B2C75">
              <w:rPr>
                <w:sz w:val="20"/>
                <w:szCs w:val="20"/>
              </w:rPr>
              <w:t xml:space="preserve"> cum sunt </w:t>
            </w:r>
            <w:proofErr w:type="spellStart"/>
            <w:r w:rsidRPr="001B2C75">
              <w:rPr>
                <w:sz w:val="20"/>
                <w:szCs w:val="20"/>
              </w:rPr>
              <w:t>măsurate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conceptele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și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interacționăm</w:t>
            </w:r>
            <w:proofErr w:type="spellEnd"/>
            <w:r w:rsidRPr="001B2C75">
              <w:rPr>
                <w:sz w:val="20"/>
                <w:szCs w:val="20"/>
              </w:rPr>
              <w:t xml:space="preserve"> cu </w:t>
            </w:r>
            <w:proofErr w:type="spellStart"/>
            <w:r w:rsidRPr="001B2C75">
              <w:rPr>
                <w:sz w:val="20"/>
                <w:szCs w:val="20"/>
              </w:rPr>
              <w:t>analiza</w:t>
            </w:r>
            <w:proofErr w:type="spellEnd"/>
            <w:r w:rsidRPr="001B2C75">
              <w:rPr>
                <w:sz w:val="20"/>
                <w:szCs w:val="20"/>
              </w:rPr>
              <w:t xml:space="preserve"> de </w:t>
            </w:r>
            <w:proofErr w:type="spellStart"/>
            <w:r w:rsidRPr="001B2C75">
              <w:rPr>
                <w:sz w:val="20"/>
                <w:szCs w:val="20"/>
              </w:rPr>
              <w:t>regresie</w:t>
            </w:r>
            <w:proofErr w:type="spellEnd"/>
            <w:r w:rsidRPr="001B2C75">
              <w:rPr>
                <w:sz w:val="20"/>
                <w:szCs w:val="20"/>
              </w:rPr>
              <w:t xml:space="preserve"> </w:t>
            </w:r>
            <w:proofErr w:type="spellStart"/>
            <w:r w:rsidRPr="001B2C75">
              <w:rPr>
                <w:sz w:val="20"/>
                <w:szCs w:val="20"/>
              </w:rPr>
              <w:t>multinivel</w:t>
            </w:r>
            <w:proofErr w:type="spellEnd"/>
            <w:r w:rsidRPr="001B2C75">
              <w:rPr>
                <w:sz w:val="20"/>
                <w:szCs w:val="20"/>
              </w:rPr>
              <w:t>.</w:t>
            </w:r>
          </w:p>
        </w:tc>
      </w:tr>
      <w:tr w:rsidR="004E2DF6" w:rsidRPr="00617542" w14:paraId="2589DE0D" w14:textId="77777777" w:rsidTr="006205AE">
        <w:trPr>
          <w:trHeight w:val="169"/>
        </w:trPr>
        <w:tc>
          <w:tcPr>
            <w:tcW w:w="3168" w:type="dxa"/>
            <w:shd w:val="clear" w:color="auto" w:fill="FFFFFF"/>
          </w:tcPr>
          <w:p w14:paraId="4FF0D26D" w14:textId="77777777" w:rsidR="004E2DF6" w:rsidRPr="00617542" w:rsidRDefault="004E2DF6" w:rsidP="00620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64C5808E" w14:textId="77777777" w:rsidR="004E2DF6" w:rsidRDefault="004E2DF6" w:rsidP="006205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Înțelegerea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conceptelor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centrale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fericirea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calitatea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vieții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evidențierea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diferențelor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față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alte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concepte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folosite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deseori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interșanjabil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bunăstare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subiectivă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bunăstare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mentală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satisfacție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cs="Arial"/>
                <w:sz w:val="20"/>
                <w:szCs w:val="20"/>
              </w:rPr>
              <w:t>viața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etc.).</w:t>
            </w:r>
          </w:p>
          <w:p w14:paraId="07E1A314" w14:textId="43A800B5" w:rsidR="004E2DF6" w:rsidRDefault="004E2DF6" w:rsidP="006205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Cunoașterea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teoriilor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populare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diferențelor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perspectivă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dintre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domenii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diferite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genetică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psihologie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sociologie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cs="Arial"/>
                <w:sz w:val="20"/>
                <w:szCs w:val="20"/>
              </w:rPr>
              <w:t>teoria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punctelor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fixe ale </w:t>
            </w:r>
            <w:proofErr w:type="spellStart"/>
            <w:r>
              <w:rPr>
                <w:rFonts w:cs="Arial"/>
                <w:sz w:val="20"/>
                <w:szCs w:val="20"/>
              </w:rPr>
              <w:t>fericirii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teoria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comparației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sociale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teoria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ajustării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standardelor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referință</w:t>
            </w:r>
            <w:proofErr w:type="spellEnd"/>
            <w:r w:rsidR="006D59C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6D59C5">
              <w:rPr>
                <w:rFonts w:cs="Arial"/>
                <w:sz w:val="20"/>
                <w:szCs w:val="20"/>
              </w:rPr>
              <w:t>efectul</w:t>
            </w:r>
            <w:proofErr w:type="spellEnd"/>
            <w:r w:rsidR="006D59C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D59C5">
              <w:rPr>
                <w:rFonts w:cs="Arial"/>
                <w:sz w:val="20"/>
                <w:szCs w:val="20"/>
              </w:rPr>
              <w:t>modernității</w:t>
            </w:r>
            <w:proofErr w:type="spellEnd"/>
            <w:r w:rsidR="00945F5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45F56">
              <w:rPr>
                <w:rFonts w:cs="Arial"/>
                <w:sz w:val="20"/>
                <w:szCs w:val="20"/>
              </w:rPr>
              <w:t>rolul</w:t>
            </w:r>
            <w:proofErr w:type="spellEnd"/>
            <w:r w:rsidR="00945F5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45F56">
              <w:rPr>
                <w:rFonts w:cs="Arial"/>
                <w:sz w:val="20"/>
                <w:szCs w:val="20"/>
              </w:rPr>
              <w:t>formei</w:t>
            </w:r>
            <w:proofErr w:type="spellEnd"/>
            <w:r w:rsidR="00945F56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945F56">
              <w:rPr>
                <w:rFonts w:cs="Arial"/>
                <w:sz w:val="20"/>
                <w:szCs w:val="20"/>
              </w:rPr>
              <w:t>guvernare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etc.</w:t>
            </w:r>
          </w:p>
          <w:p w14:paraId="7639E16C" w14:textId="77777777" w:rsidR="004E2DF6" w:rsidRPr="00617542" w:rsidRDefault="004E2DF6" w:rsidP="006205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Înțelegerea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principiilor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analizei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regresie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multinivel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5186F44" w14:textId="77777777" w:rsidR="004E2DF6" w:rsidRPr="00617542" w:rsidRDefault="004E2DF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21DB8166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7BF87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78C7F411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CFFFA58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3340F70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7F40ECC3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6DF6C239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2500C56C" w14:textId="29A2823F" w:rsidR="00996693" w:rsidRDefault="00DC4086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:</w:t>
            </w:r>
          </w:p>
          <w:p w14:paraId="5A6B85B3" w14:textId="77777777" w:rsidR="00DC4086" w:rsidRDefault="00DC4086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14:paraId="46A6B458" w14:textId="58C7D8EC" w:rsidR="00D773EB" w:rsidRDefault="00D773EB" w:rsidP="00D91A92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Instituționalizarea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calității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vieții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: cine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coagulează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domeniul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nivel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internațional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, cine o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cercetează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unde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 sunt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publicate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materiale</w:t>
            </w:r>
            <w:proofErr w:type="spellEnd"/>
            <w:r w:rsidR="0026650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650D">
              <w:rPr>
                <w:bCs/>
                <w:sz w:val="20"/>
                <w:szCs w:val="20"/>
                <w:lang w:val="en-GB"/>
              </w:rPr>
              <w:t>științifi</w:t>
            </w:r>
            <w:r w:rsidR="004F6EEE">
              <w:rPr>
                <w:bCs/>
                <w:sz w:val="20"/>
                <w:szCs w:val="20"/>
                <w:lang w:val="en-GB"/>
              </w:rPr>
              <w:t>ce</w:t>
            </w:r>
            <w:proofErr w:type="spellEnd"/>
            <w:r w:rsidR="004F6EEE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F6EEE">
              <w:rPr>
                <w:bCs/>
                <w:sz w:val="20"/>
                <w:szCs w:val="20"/>
                <w:lang w:val="en-GB"/>
              </w:rPr>
              <w:t>specifice</w:t>
            </w:r>
            <w:proofErr w:type="spellEnd"/>
            <w:r w:rsidR="004F6EEE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F6EEE">
              <w:rPr>
                <w:bCs/>
                <w:sz w:val="20"/>
                <w:szCs w:val="20"/>
                <w:lang w:val="en-GB"/>
              </w:rPr>
              <w:t>domeniului</w:t>
            </w:r>
            <w:proofErr w:type="spellEnd"/>
            <w:r w:rsidR="004F6EEE">
              <w:rPr>
                <w:bCs/>
                <w:sz w:val="20"/>
                <w:szCs w:val="20"/>
                <w:lang w:val="en-GB"/>
              </w:rPr>
              <w:t>.</w:t>
            </w:r>
          </w:p>
          <w:p w14:paraId="2D671E7E" w14:textId="09850CB9" w:rsidR="00256EEC" w:rsidRPr="00256EEC" w:rsidRDefault="00256EEC" w:rsidP="00D91A92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 w:rsidRPr="00256EEC">
              <w:rPr>
                <w:bCs/>
                <w:sz w:val="20"/>
                <w:szCs w:val="20"/>
                <w:lang w:val="en-GB"/>
              </w:rPr>
              <w:t xml:space="preserve">Ce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înțelegem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pr</w:t>
            </w:r>
            <w:r w:rsidR="00E51C53">
              <w:rPr>
                <w:bCs/>
                <w:sz w:val="20"/>
                <w:szCs w:val="20"/>
                <w:lang w:val="en-GB"/>
              </w:rPr>
              <w:t>in</w:t>
            </w:r>
            <w:proofErr w:type="spellEnd"/>
            <w:r w:rsidR="00E51C5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1C53">
              <w:rPr>
                <w:bCs/>
                <w:sz w:val="20"/>
                <w:szCs w:val="20"/>
                <w:lang w:val="en-GB"/>
              </w:rPr>
              <w:t>calitatea</w:t>
            </w:r>
            <w:proofErr w:type="spellEnd"/>
            <w:r w:rsidR="00E51C5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1C53">
              <w:rPr>
                <w:bCs/>
                <w:sz w:val="20"/>
                <w:szCs w:val="20"/>
                <w:lang w:val="en-GB"/>
              </w:rPr>
              <w:t>vieții</w:t>
            </w:r>
            <w:proofErr w:type="spellEnd"/>
            <w:r w:rsidR="00E51C5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1C53">
              <w:rPr>
                <w:bCs/>
                <w:sz w:val="20"/>
                <w:szCs w:val="20"/>
                <w:lang w:val="en-GB"/>
              </w:rPr>
              <w:t>ș</w:t>
            </w:r>
            <w:r w:rsidR="000A0438">
              <w:rPr>
                <w:bCs/>
                <w:sz w:val="20"/>
                <w:szCs w:val="20"/>
                <w:lang w:val="en-GB"/>
              </w:rPr>
              <w:t>i</w:t>
            </w:r>
            <w:proofErr w:type="spellEnd"/>
            <w:r w:rsidR="000A043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0438">
              <w:rPr>
                <w:bCs/>
                <w:sz w:val="20"/>
                <w:szCs w:val="20"/>
                <w:lang w:val="en-GB"/>
              </w:rPr>
              <w:t>fericire</w:t>
            </w:r>
            <w:proofErr w:type="spellEnd"/>
            <w:r w:rsidR="000A0438">
              <w:rPr>
                <w:bCs/>
                <w:sz w:val="20"/>
                <w:szCs w:val="20"/>
                <w:lang w:val="en-GB"/>
              </w:rPr>
              <w:t>:</w:t>
            </w:r>
            <w:r w:rsidR="00094522">
              <w:rPr>
                <w:bCs/>
                <w:sz w:val="20"/>
                <w:szCs w:val="20"/>
                <w:lang w:val="en-GB"/>
              </w:rPr>
              <w:t xml:space="preserve"> care sunt </w:t>
            </w:r>
            <w:proofErr w:type="spellStart"/>
            <w:r w:rsidR="00094522">
              <w:rPr>
                <w:bCs/>
                <w:sz w:val="20"/>
                <w:szCs w:val="20"/>
                <w:lang w:val="en-GB"/>
              </w:rPr>
              <w:lastRenderedPageBreak/>
              <w:t>conceptele</w:t>
            </w:r>
            <w:proofErr w:type="spellEnd"/>
            <w:r w:rsidR="0009452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94522">
              <w:rPr>
                <w:bCs/>
                <w:sz w:val="20"/>
                <w:szCs w:val="20"/>
                <w:lang w:val="en-GB"/>
              </w:rPr>
              <w:t>concurente</w:t>
            </w:r>
            <w:proofErr w:type="spellEnd"/>
            <w:r w:rsidR="0009452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94522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09452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0438">
              <w:rPr>
                <w:bCs/>
                <w:sz w:val="20"/>
                <w:szCs w:val="20"/>
                <w:lang w:val="en-GB"/>
              </w:rPr>
              <w:t>prin</w:t>
            </w:r>
            <w:proofErr w:type="spellEnd"/>
            <w:r w:rsidR="000A043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0438">
              <w:rPr>
                <w:bCs/>
                <w:sz w:val="20"/>
                <w:szCs w:val="20"/>
                <w:lang w:val="en-GB"/>
              </w:rPr>
              <w:t>ce</w:t>
            </w:r>
            <w:proofErr w:type="spellEnd"/>
            <w:r w:rsidR="000A043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0438">
              <w:rPr>
                <w:bCs/>
                <w:sz w:val="20"/>
                <w:szCs w:val="20"/>
                <w:lang w:val="en-GB"/>
              </w:rPr>
              <w:t>putem</w:t>
            </w:r>
            <w:proofErr w:type="spellEnd"/>
            <w:r w:rsidR="000A043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0438">
              <w:rPr>
                <w:bCs/>
                <w:sz w:val="20"/>
                <w:szCs w:val="20"/>
                <w:lang w:val="en-GB"/>
              </w:rPr>
              <w:t>să</w:t>
            </w:r>
            <w:proofErr w:type="spellEnd"/>
            <w:r w:rsidR="000A0438">
              <w:rPr>
                <w:bCs/>
                <w:sz w:val="20"/>
                <w:szCs w:val="20"/>
                <w:lang w:val="en-GB"/>
              </w:rPr>
              <w:t xml:space="preserve"> le </w:t>
            </w:r>
            <w:proofErr w:type="spellStart"/>
            <w:r w:rsidR="000A0438">
              <w:rPr>
                <w:bCs/>
                <w:sz w:val="20"/>
                <w:szCs w:val="20"/>
                <w:lang w:val="en-GB"/>
              </w:rPr>
              <w:t>diferențiem</w:t>
            </w:r>
            <w:proofErr w:type="spellEnd"/>
            <w:r w:rsidR="000A0438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61318F">
              <w:rPr>
                <w:bCs/>
                <w:sz w:val="20"/>
                <w:szCs w:val="20"/>
                <w:lang w:val="en-GB"/>
              </w:rPr>
              <w:t xml:space="preserve">care </w:t>
            </w:r>
            <w:proofErr w:type="spellStart"/>
            <w:r w:rsidR="0061318F">
              <w:rPr>
                <w:bCs/>
                <w:sz w:val="20"/>
                <w:szCs w:val="20"/>
                <w:lang w:val="en-GB"/>
              </w:rPr>
              <w:t>este</w:t>
            </w:r>
            <w:proofErr w:type="spellEnd"/>
            <w:r w:rsidR="0061318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318F">
              <w:rPr>
                <w:bCs/>
                <w:sz w:val="20"/>
                <w:szCs w:val="20"/>
                <w:lang w:val="en-GB"/>
              </w:rPr>
              <w:t>relația</w:t>
            </w:r>
            <w:proofErr w:type="spellEnd"/>
            <w:r w:rsidR="0061318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318F">
              <w:rPr>
                <w:bCs/>
                <w:sz w:val="20"/>
                <w:szCs w:val="20"/>
                <w:lang w:val="en-GB"/>
              </w:rPr>
              <w:t>dintre</w:t>
            </w:r>
            <w:proofErr w:type="spellEnd"/>
            <w:r w:rsidR="0061318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318F">
              <w:rPr>
                <w:bCs/>
                <w:sz w:val="20"/>
                <w:szCs w:val="20"/>
                <w:lang w:val="en-GB"/>
              </w:rPr>
              <w:t>calitatea</w:t>
            </w:r>
            <w:proofErr w:type="spellEnd"/>
            <w:r w:rsidR="0061318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318F">
              <w:rPr>
                <w:bCs/>
                <w:sz w:val="20"/>
                <w:szCs w:val="20"/>
                <w:lang w:val="en-GB"/>
              </w:rPr>
              <w:t>vieții</w:t>
            </w:r>
            <w:proofErr w:type="spellEnd"/>
            <w:r w:rsidR="0061318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318F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61318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318F">
              <w:rPr>
                <w:bCs/>
                <w:sz w:val="20"/>
                <w:szCs w:val="20"/>
                <w:lang w:val="en-GB"/>
              </w:rPr>
              <w:t>fericire</w:t>
            </w:r>
            <w:proofErr w:type="spellEnd"/>
            <w:r w:rsidR="0061318F">
              <w:rPr>
                <w:bCs/>
                <w:sz w:val="20"/>
                <w:szCs w:val="20"/>
                <w:lang w:val="en-GB"/>
              </w:rPr>
              <w:t>.</w:t>
            </w:r>
            <w:r w:rsidR="00094522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14:paraId="680980CB" w14:textId="74F2F1DE" w:rsidR="00256EEC" w:rsidRPr="00256EEC" w:rsidRDefault="00256EEC" w:rsidP="00D91A92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Teorii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explica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̆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calitatea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vieții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s</w:t>
            </w:r>
            <w:r w:rsidR="007109FB">
              <w:rPr>
                <w:bCs/>
                <w:sz w:val="20"/>
                <w:szCs w:val="20"/>
                <w:lang w:val="en-GB"/>
              </w:rPr>
              <w:t>̦i</w:t>
            </w:r>
            <w:proofErr w:type="spellEnd"/>
            <w:r w:rsidR="007109F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109FB">
              <w:rPr>
                <w:bCs/>
                <w:sz w:val="20"/>
                <w:szCs w:val="20"/>
                <w:lang w:val="en-GB"/>
              </w:rPr>
              <w:t>fericirea</w:t>
            </w:r>
            <w:proofErr w:type="spellEnd"/>
            <w:r w:rsidR="007109FB">
              <w:rPr>
                <w:bCs/>
                <w:sz w:val="20"/>
                <w:szCs w:val="20"/>
                <w:lang w:val="en-GB"/>
              </w:rPr>
              <w:t>:</w:t>
            </w:r>
            <w:r w:rsidR="00A14B3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4B34">
              <w:rPr>
                <w:bCs/>
                <w:sz w:val="20"/>
                <w:szCs w:val="20"/>
                <w:lang w:val="en-GB"/>
              </w:rPr>
              <w:t>abordări</w:t>
            </w:r>
            <w:proofErr w:type="spellEnd"/>
            <w:r w:rsidR="00A14B3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4B34">
              <w:rPr>
                <w:bCs/>
                <w:sz w:val="20"/>
                <w:szCs w:val="20"/>
                <w:lang w:val="en-GB"/>
              </w:rPr>
              <w:t>specifice</w:t>
            </w:r>
            <w:proofErr w:type="spellEnd"/>
            <w:r w:rsidR="00A14B3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4B34">
              <w:rPr>
                <w:bCs/>
                <w:sz w:val="20"/>
                <w:szCs w:val="20"/>
                <w:lang w:val="en-GB"/>
              </w:rPr>
              <w:t>geneticii</w:t>
            </w:r>
            <w:proofErr w:type="spellEnd"/>
            <w:r w:rsidR="00A14B34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A14B34">
              <w:rPr>
                <w:bCs/>
                <w:sz w:val="20"/>
                <w:szCs w:val="20"/>
                <w:lang w:val="en-GB"/>
              </w:rPr>
              <w:t>psihologiei</w:t>
            </w:r>
            <w:proofErr w:type="spellEnd"/>
            <w:r w:rsidR="00A14B34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A14B34">
              <w:rPr>
                <w:bCs/>
                <w:sz w:val="20"/>
                <w:szCs w:val="20"/>
                <w:lang w:val="en-GB"/>
              </w:rPr>
              <w:t>sociologiei</w:t>
            </w:r>
            <w:proofErr w:type="spellEnd"/>
            <w:r w:rsidR="00A14B3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4B34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14B34">
              <w:rPr>
                <w:bCs/>
                <w:sz w:val="20"/>
                <w:szCs w:val="20"/>
                <w:lang w:val="en-GB"/>
              </w:rPr>
              <w:t xml:space="preserve"> cum sun</w:t>
            </w:r>
            <w:r w:rsidR="003A4FD9">
              <w:rPr>
                <w:bCs/>
                <w:sz w:val="20"/>
                <w:szCs w:val="20"/>
                <w:lang w:val="en-GB"/>
              </w:rPr>
              <w:t xml:space="preserve">t integrate </w:t>
            </w:r>
            <w:proofErr w:type="spellStart"/>
            <w:r w:rsidR="003A4FD9">
              <w:rPr>
                <w:bCs/>
                <w:sz w:val="20"/>
                <w:szCs w:val="20"/>
                <w:lang w:val="en-GB"/>
              </w:rPr>
              <w:t>acestea</w:t>
            </w:r>
            <w:proofErr w:type="spellEnd"/>
            <w:r w:rsidR="003A4FD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FD9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3A4FD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FD9">
              <w:rPr>
                <w:bCs/>
                <w:sz w:val="20"/>
                <w:szCs w:val="20"/>
                <w:lang w:val="en-GB"/>
              </w:rPr>
              <w:t>prezent</w:t>
            </w:r>
            <w:proofErr w:type="spellEnd"/>
            <w:r w:rsidR="003A4FD9">
              <w:rPr>
                <w:bCs/>
                <w:sz w:val="20"/>
                <w:szCs w:val="20"/>
                <w:lang w:val="en-GB"/>
              </w:rPr>
              <w:t>.</w:t>
            </w:r>
          </w:p>
          <w:p w14:paraId="280EA382" w14:textId="20D3E036" w:rsidR="00256EEC" w:rsidRDefault="00256EEC" w:rsidP="00D91A92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Măsurarea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ca</w:t>
            </w:r>
            <w:r w:rsidR="000217CB">
              <w:rPr>
                <w:bCs/>
                <w:sz w:val="20"/>
                <w:szCs w:val="20"/>
                <w:lang w:val="en-GB"/>
              </w:rPr>
              <w:t>lității</w:t>
            </w:r>
            <w:proofErr w:type="spellEnd"/>
            <w:r w:rsidR="000217C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17CB">
              <w:rPr>
                <w:bCs/>
                <w:sz w:val="20"/>
                <w:szCs w:val="20"/>
                <w:lang w:val="en-GB"/>
              </w:rPr>
              <w:t>vieții</w:t>
            </w:r>
            <w:proofErr w:type="spellEnd"/>
            <w:r w:rsidR="000217C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17CB">
              <w:rPr>
                <w:bCs/>
                <w:sz w:val="20"/>
                <w:szCs w:val="20"/>
                <w:lang w:val="en-GB"/>
              </w:rPr>
              <w:t>și</w:t>
            </w:r>
            <w:proofErr w:type="spellEnd"/>
            <w:r w:rsidR="000217C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17CB">
              <w:rPr>
                <w:bCs/>
                <w:sz w:val="20"/>
                <w:szCs w:val="20"/>
                <w:lang w:val="en-GB"/>
              </w:rPr>
              <w:t>fericirii</w:t>
            </w:r>
            <w:proofErr w:type="spellEnd"/>
            <w:r w:rsidR="000217CB">
              <w:rPr>
                <w:bCs/>
                <w:sz w:val="20"/>
                <w:szCs w:val="20"/>
                <w:lang w:val="en-GB"/>
              </w:rPr>
              <w:t>:</w:t>
            </w:r>
            <w:r w:rsidR="00A012F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metodologii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utilizate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anchete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comparative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internaționale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(European Quality of Life Survey, EU-SILC etc.)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propuneri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partea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unor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organizații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28A8">
              <w:rPr>
                <w:bCs/>
                <w:sz w:val="20"/>
                <w:szCs w:val="20"/>
                <w:lang w:val="en-GB"/>
              </w:rPr>
              <w:t>internaționale</w:t>
            </w:r>
            <w:proofErr w:type="spellEnd"/>
            <w:r w:rsidR="00BD28A8">
              <w:rPr>
                <w:bCs/>
                <w:sz w:val="20"/>
                <w:szCs w:val="20"/>
                <w:lang w:val="en-GB"/>
              </w:rPr>
              <w:t xml:space="preserve"> (OECD, </w:t>
            </w:r>
            <w:r w:rsidR="00B04AA2">
              <w:rPr>
                <w:bCs/>
                <w:sz w:val="20"/>
                <w:szCs w:val="20"/>
                <w:lang w:val="en-GB"/>
              </w:rPr>
              <w:t>Eurostat etc.).</w:t>
            </w:r>
          </w:p>
          <w:p w14:paraId="29EB316E" w14:textId="7EE1BB04" w:rsidR="00DC4086" w:rsidRPr="00256EEC" w:rsidRDefault="00256EEC" w:rsidP="00D91A92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statistică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multinivel</w:t>
            </w:r>
            <w:proofErr w:type="spellEnd"/>
            <w:r w:rsidRPr="00256EEC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256EEC">
              <w:rPr>
                <w:bCs/>
                <w:sz w:val="20"/>
                <w:szCs w:val="20"/>
                <w:lang w:val="en-GB"/>
              </w:rPr>
              <w:t>fericirii</w:t>
            </w:r>
            <w:proofErr w:type="spellEnd"/>
            <w:r w:rsidR="00885D05">
              <w:rPr>
                <w:bCs/>
                <w:sz w:val="20"/>
                <w:szCs w:val="20"/>
                <w:lang w:val="en-GB"/>
              </w:rPr>
              <w:t>:</w:t>
            </w:r>
            <w:r w:rsidR="007F3A6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FA">
              <w:rPr>
                <w:bCs/>
                <w:sz w:val="20"/>
                <w:szCs w:val="20"/>
                <w:lang w:val="en-GB"/>
              </w:rPr>
              <w:t>înțelegerea</w:t>
            </w:r>
            <w:proofErr w:type="spellEnd"/>
            <w:r w:rsidR="006323FA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FA">
              <w:rPr>
                <w:bCs/>
                <w:sz w:val="20"/>
                <w:szCs w:val="20"/>
                <w:lang w:val="en-GB"/>
              </w:rPr>
              <w:t>diferențelor</w:t>
            </w:r>
            <w:proofErr w:type="spellEnd"/>
            <w:r w:rsidR="006323FA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FA">
              <w:rPr>
                <w:bCs/>
                <w:sz w:val="20"/>
                <w:szCs w:val="20"/>
                <w:lang w:val="en-GB"/>
              </w:rPr>
              <w:t>față</w:t>
            </w:r>
            <w:proofErr w:type="spellEnd"/>
            <w:r w:rsidR="006323FA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6323FA">
              <w:rPr>
                <w:bCs/>
                <w:sz w:val="20"/>
                <w:szCs w:val="20"/>
                <w:lang w:val="en-GB"/>
              </w:rPr>
              <w:t>regresia</w:t>
            </w:r>
            <w:proofErr w:type="spellEnd"/>
            <w:r w:rsidR="006323FA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FA">
              <w:rPr>
                <w:bCs/>
                <w:sz w:val="20"/>
                <w:szCs w:val="20"/>
                <w:lang w:val="en-GB"/>
              </w:rPr>
              <w:t>liniară</w:t>
            </w:r>
            <w:proofErr w:type="spellEnd"/>
            <w:r w:rsidR="006323FA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FA">
              <w:rPr>
                <w:bCs/>
                <w:sz w:val="20"/>
                <w:szCs w:val="20"/>
                <w:lang w:val="en-GB"/>
              </w:rPr>
              <w:t>multiplă</w:t>
            </w:r>
            <w:proofErr w:type="spellEnd"/>
            <w:r w:rsidR="006323FA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FA">
              <w:rPr>
                <w:bCs/>
                <w:sz w:val="20"/>
                <w:szCs w:val="20"/>
                <w:lang w:val="en-GB"/>
              </w:rPr>
              <w:t>realizată</w:t>
            </w:r>
            <w:proofErr w:type="spellEnd"/>
            <w:r w:rsidR="006323F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F23C07">
              <w:rPr>
                <w:bCs/>
                <w:sz w:val="20"/>
                <w:szCs w:val="20"/>
                <w:lang w:val="en-GB"/>
              </w:rPr>
              <w:t xml:space="preserve">pe </w:t>
            </w:r>
            <w:proofErr w:type="spellStart"/>
            <w:r w:rsidR="00F23C07">
              <w:rPr>
                <w:bCs/>
                <w:sz w:val="20"/>
                <w:szCs w:val="20"/>
                <w:lang w:val="en-GB"/>
              </w:rPr>
              <w:t>microdate</w:t>
            </w:r>
            <w:proofErr w:type="spellEnd"/>
            <w:r w:rsidR="00F23C0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3C07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F23C07">
              <w:rPr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 w:rsidR="00F23C07">
              <w:rPr>
                <w:bCs/>
                <w:sz w:val="20"/>
                <w:szCs w:val="20"/>
                <w:lang w:val="en-GB"/>
              </w:rPr>
              <w:t>nivel</w:t>
            </w:r>
            <w:proofErr w:type="spellEnd"/>
            <w:r w:rsidR="00F23C0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3C07">
              <w:rPr>
                <w:bCs/>
                <w:sz w:val="20"/>
                <w:szCs w:val="20"/>
                <w:lang w:val="en-GB"/>
              </w:rPr>
              <w:t>agregat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; </w:t>
            </w:r>
            <w:proofErr w:type="spellStart"/>
            <w:r w:rsidR="00354EB2">
              <w:rPr>
                <w:bCs/>
                <w:sz w:val="20"/>
                <w:szCs w:val="20"/>
                <w:lang w:val="en-GB"/>
              </w:rPr>
              <w:t>înțelegerea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54EB2">
              <w:rPr>
                <w:bCs/>
                <w:sz w:val="20"/>
                <w:szCs w:val="20"/>
                <w:lang w:val="en-GB"/>
              </w:rPr>
              <w:t>modelului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 cu </w:t>
            </w:r>
            <w:proofErr w:type="spellStart"/>
            <w:r w:rsidR="00354EB2">
              <w:rPr>
                <w:bCs/>
                <w:sz w:val="20"/>
                <w:szCs w:val="20"/>
                <w:lang w:val="en-GB"/>
              </w:rPr>
              <w:t>două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54EB2">
              <w:rPr>
                <w:bCs/>
                <w:sz w:val="20"/>
                <w:szCs w:val="20"/>
                <w:lang w:val="en-GB"/>
              </w:rPr>
              <w:t>niveluri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54EB2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354EB2">
              <w:rPr>
                <w:bCs/>
                <w:sz w:val="20"/>
                <w:szCs w:val="20"/>
                <w:lang w:val="en-GB"/>
              </w:rPr>
              <w:t>a</w:t>
            </w:r>
            <w:proofErr w:type="gramEnd"/>
            <w:r w:rsidR="00354EB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54EB2">
              <w:rPr>
                <w:bCs/>
                <w:sz w:val="20"/>
                <w:szCs w:val="20"/>
                <w:lang w:val="en-GB"/>
              </w:rPr>
              <w:t>explicației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="00354EB2">
              <w:rPr>
                <w:bCs/>
                <w:sz w:val="20"/>
                <w:szCs w:val="20"/>
                <w:lang w:val="en-GB"/>
              </w:rPr>
              <w:t>consideră</w:t>
            </w:r>
            <w:proofErr w:type="spellEnd"/>
            <w:r w:rsidR="00354EB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55A3">
              <w:rPr>
                <w:bCs/>
                <w:sz w:val="20"/>
                <w:szCs w:val="20"/>
                <w:lang w:val="en-GB"/>
              </w:rPr>
              <w:t>țara</w:t>
            </w:r>
            <w:proofErr w:type="spellEnd"/>
            <w:r w:rsidR="00E355A3">
              <w:rPr>
                <w:bCs/>
                <w:sz w:val="20"/>
                <w:szCs w:val="20"/>
                <w:lang w:val="en-GB"/>
              </w:rPr>
              <w:t xml:space="preserve"> ca </w:t>
            </w:r>
            <w:proofErr w:type="spellStart"/>
            <w:r w:rsidR="00E355A3">
              <w:rPr>
                <w:bCs/>
                <w:sz w:val="20"/>
                <w:szCs w:val="20"/>
                <w:lang w:val="en-GB"/>
              </w:rPr>
              <w:t>nivel</w:t>
            </w:r>
            <w:proofErr w:type="spellEnd"/>
            <w:r w:rsidR="00E355A3">
              <w:rPr>
                <w:bCs/>
                <w:sz w:val="20"/>
                <w:szCs w:val="20"/>
                <w:lang w:val="en-GB"/>
              </w:rPr>
              <w:t xml:space="preserve"> 2 de </w:t>
            </w:r>
            <w:proofErr w:type="spellStart"/>
            <w:r w:rsidR="00E355A3">
              <w:rPr>
                <w:bCs/>
                <w:sz w:val="20"/>
                <w:szCs w:val="20"/>
                <w:lang w:val="en-GB"/>
              </w:rPr>
              <w:t>analiză</w:t>
            </w:r>
            <w:proofErr w:type="spellEnd"/>
            <w:r w:rsidR="00E355A3"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69" w:type="dxa"/>
            <w:shd w:val="clear" w:color="auto" w:fill="FFFFFF"/>
          </w:tcPr>
          <w:p w14:paraId="3ED4092D" w14:textId="5B753B63" w:rsidR="004F2030" w:rsidRPr="00617542" w:rsidRDefault="00D0583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Prelegeri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>
              <w:rPr>
                <w:sz w:val="20"/>
                <w:szCs w:val="20"/>
              </w:rPr>
              <w:t xml:space="preserve"> dedicate </w:t>
            </w:r>
            <w:proofErr w:type="spellStart"/>
            <w:r>
              <w:rPr>
                <w:sz w:val="20"/>
                <w:szCs w:val="20"/>
              </w:rPr>
              <w:t>domeniului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exemplificări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r>
              <w:rPr>
                <w:sz w:val="20"/>
                <w:szCs w:val="20"/>
              </w:rPr>
              <w:lastRenderedPageBreak/>
              <w:t xml:space="preserve">computer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statistice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770D05F" w14:textId="77777777"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4D0D1687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2E85EC42" w14:textId="6B8C2375" w:rsidR="00996693" w:rsidRPr="00D91A92" w:rsidRDefault="00154F3C" w:rsidP="00084489">
            <w:pPr>
              <w:spacing w:after="0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>Bibliografie</w:t>
            </w:r>
            <w:proofErr w:type="spellEnd"/>
            <w:r w:rsidR="004D77CA"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4D77CA"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>bază</w:t>
            </w:r>
            <w:proofErr w:type="spellEnd"/>
            <w:r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>:</w:t>
            </w:r>
          </w:p>
          <w:p w14:paraId="6CAE8F91" w14:textId="77777777" w:rsidR="009B08F9" w:rsidRPr="00092C33" w:rsidRDefault="009B08F9" w:rsidP="00084489">
            <w:pPr>
              <w:spacing w:after="0"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  <w:p w14:paraId="4215EFD2" w14:textId="3B01B66F" w:rsidR="001156B3" w:rsidRPr="00D91A92" w:rsidRDefault="001156B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>Diener, Ed, Richard E. Lucas</w:t>
            </w:r>
            <w:r w:rsidR="007E7F9E" w:rsidRPr="00D91A92">
              <w:rPr>
                <w:rFonts w:cs="Calibri"/>
                <w:bCs/>
                <w:sz w:val="20"/>
                <w:szCs w:val="20"/>
              </w:rPr>
              <w:t xml:space="preserve"> și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Shigehiro Oishi. 2018. “Advances and Open Questions in the Science of Subjective Well-Being.”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Collabra: Psychology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4 (1): 15–64.</w:t>
            </w:r>
          </w:p>
          <w:p w14:paraId="5E9E2A99" w14:textId="4608A5EB" w:rsidR="001156B3" w:rsidRPr="00D91A92" w:rsidRDefault="001156B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>Diener, Ed, Shigehiro Oishi</w:t>
            </w:r>
            <w:r w:rsidR="002D2DB7" w:rsidRPr="00D91A92">
              <w:rPr>
                <w:rFonts w:cs="Calibri"/>
                <w:bCs/>
                <w:sz w:val="20"/>
                <w:szCs w:val="20"/>
              </w:rPr>
              <w:t xml:space="preserve"> și 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Louis Tay. 2018. “Advances in Subjective Well-Being Research.”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Nature Human Behaviour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. </w:t>
            </w:r>
            <w:hyperlink r:id="rId5" w:history="1">
              <w:r w:rsidRPr="00D91A92">
                <w:rPr>
                  <w:rStyle w:val="Hyperlink"/>
                  <w:rFonts w:cs="Calibri"/>
                  <w:bCs/>
                  <w:color w:val="auto"/>
                  <w:sz w:val="20"/>
                  <w:szCs w:val="20"/>
                </w:rPr>
                <w:t>https://doi.org/10.1038/s41562-018-0307-6</w:t>
              </w:r>
            </w:hyperlink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399803B8" w14:textId="12DC1C40" w:rsidR="00546C33" w:rsidRPr="00D91A92" w:rsidRDefault="00546C3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>Eurofound. 2017. “European Quality of Life Survey 2016: Quality of Life, Quality of Public Services, and Quality of Society.” Luxembourg: Publications Office of the European Union.</w:t>
            </w:r>
          </w:p>
          <w:p w14:paraId="74D50B37" w14:textId="77777777" w:rsidR="001156B3" w:rsidRPr="00D91A92" w:rsidRDefault="001156B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>Eurostat. 2017. “Final Report of the Expert Group on Quality of Life Indicators.” Luxembourg: Publications Office of the European Union.</w:t>
            </w:r>
          </w:p>
          <w:p w14:paraId="2C1C42CE" w14:textId="77777777" w:rsidR="001156B3" w:rsidRPr="00D91A92" w:rsidRDefault="001156B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Hox, Joop J. 2010.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Multilevel Analysis. Techniques and Applications</w:t>
            </w:r>
            <w:r w:rsidRPr="00D91A92">
              <w:rPr>
                <w:rFonts w:cs="Calibri"/>
                <w:bCs/>
                <w:sz w:val="20"/>
                <w:szCs w:val="20"/>
              </w:rPr>
              <w:t>. 2nd ed. New York and Hove: Routledge.</w:t>
            </w:r>
          </w:p>
          <w:p w14:paraId="533B9C32" w14:textId="77777777" w:rsidR="001156B3" w:rsidRPr="00D91A92" w:rsidRDefault="001156B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Mărginean, Ioan, Marian Vasile, Mihai Dumitru, Eugen Glăvan, Simona Ilie, Flavius Mihalache, Adina Mihăilescu, et al. 2015.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Dicționar de Calitatea Vieții</w:t>
            </w:r>
            <w:r w:rsidRPr="00D91A92">
              <w:rPr>
                <w:rFonts w:cs="Calibri"/>
                <w:bCs/>
                <w:sz w:val="20"/>
                <w:szCs w:val="20"/>
              </w:rPr>
              <w:t>. București: Editura Academiei Române.</w:t>
            </w:r>
          </w:p>
          <w:p w14:paraId="30E40F52" w14:textId="77777777" w:rsidR="001156B3" w:rsidRPr="00D91A92" w:rsidRDefault="001156B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>OECD. 2013. “OECD Guidelines on Measuring Subjective Well-Being.” OECD Publishing.</w:t>
            </w:r>
          </w:p>
          <w:p w14:paraId="382C7882" w14:textId="77777777" w:rsidR="001156B3" w:rsidRPr="00D91A92" w:rsidRDefault="001156B3" w:rsidP="00D91A9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6" w:hanging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Treiman, Donald J. 2009.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Quantitative Data Analysis. Doing Social Research to Test Ideas</w:t>
            </w:r>
            <w:r w:rsidRPr="00D91A92">
              <w:rPr>
                <w:rFonts w:cs="Calibri"/>
                <w:bCs/>
                <w:sz w:val="20"/>
                <w:szCs w:val="20"/>
              </w:rPr>
              <w:t>. San Francisco, CA: John Wiley &amp; Sons, Inc.</w:t>
            </w:r>
          </w:p>
          <w:p w14:paraId="2B70B0B1" w14:textId="77777777" w:rsidR="004F2030" w:rsidRPr="00804D0B" w:rsidRDefault="004F2030" w:rsidP="00084489">
            <w:pPr>
              <w:spacing w:after="0"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  <w:p w14:paraId="1D373F82" w14:textId="77777777" w:rsidR="00FD5E1C" w:rsidRPr="00D91A92" w:rsidRDefault="00FD5E1C" w:rsidP="00084489">
            <w:pPr>
              <w:spacing w:after="0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>Bibliografie</w:t>
            </w:r>
            <w:proofErr w:type="spellEnd"/>
            <w:r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>suplimentară</w:t>
            </w:r>
            <w:proofErr w:type="spellEnd"/>
            <w:r w:rsidRPr="00D91A92">
              <w:rPr>
                <w:rFonts w:cs="Calibri"/>
                <w:b/>
                <w:bCs/>
                <w:sz w:val="20"/>
                <w:szCs w:val="20"/>
                <w:lang w:val="en-GB"/>
              </w:rPr>
              <w:t>:</w:t>
            </w:r>
          </w:p>
          <w:p w14:paraId="7A393969" w14:textId="77777777" w:rsidR="00FD5E1C" w:rsidRPr="00804D0B" w:rsidRDefault="00FD5E1C" w:rsidP="00084489">
            <w:pPr>
              <w:spacing w:after="0"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  <w:p w14:paraId="33BBAFC1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Abbott, Pamela, and Claire Wallace. 2012. “Social Quality: A Way to Measure the Quality of Society.”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108: 153–67.</w:t>
            </w:r>
          </w:p>
          <w:p w14:paraId="42523E47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Bartram, David. 2015. “Inverting the Logic of Economic Migration: Happiness Among Migrants Moving from Wealthier to Poorer Countries in Europe.”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Journal of Happiness Studies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16 (5): 1211–30. </w:t>
            </w:r>
            <w:r w:rsidR="00076F6F" w:rsidRPr="00D91A92">
              <w:fldChar w:fldCharType="begin"/>
            </w:r>
            <w:r w:rsidR="00076F6F" w:rsidRPr="00D91A92">
              <w:rPr>
                <w:sz w:val="20"/>
                <w:szCs w:val="20"/>
              </w:rPr>
              <w:instrText xml:space="preserve"> HYPERLINK "https://doi.org/10.1007/s10902-014-9554-z" </w:instrText>
            </w:r>
            <w:r w:rsidR="00076F6F" w:rsidRPr="00D91A92">
              <w:fldChar w:fldCharType="separate"/>
            </w:r>
            <w:r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t>https://doi.org/10.1007/s10902-014-9554-z</w:t>
            </w:r>
            <w:r w:rsidR="00076F6F"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fldChar w:fldCharType="end"/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682C13DA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Brockmann, Hilke, and Jan Delhey. 2009. “Introduction: The Dynamics of Happiness and the Dynamics of Happiness Research.”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97 (1): 1–5. </w:t>
            </w:r>
            <w:r w:rsidR="00076F6F" w:rsidRPr="00D91A92">
              <w:fldChar w:fldCharType="begin"/>
            </w:r>
            <w:r w:rsidR="00076F6F" w:rsidRPr="00D91A92">
              <w:rPr>
                <w:sz w:val="20"/>
                <w:szCs w:val="20"/>
              </w:rPr>
              <w:instrText xml:space="preserve"> HYPERLINK "https://doi.org/10.1007/s11205-009-9561-3" </w:instrText>
            </w:r>
            <w:r w:rsidR="00076F6F" w:rsidRPr="00D91A92">
              <w:fldChar w:fldCharType="separate"/>
            </w:r>
            <w:r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t>https://doi.org/10.1007/s11205-009-9561-3</w:t>
            </w:r>
            <w:r w:rsidR="00076F6F"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fldChar w:fldCharType="end"/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7E02837C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Bulmahn, Thomas. 2000. “Modernity and Happiness. The Case of Germany.”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Abteilung „Sozialstruktur Und Sozialberichterstattung” Im Forschungsschwepunkt III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WZB, Berlin.</w:t>
            </w:r>
          </w:p>
          <w:p w14:paraId="417B1E76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Clark, Andrew E., and Claudia Senik. 2011. “Is Happiness Different from Flourishing? Cross-Country Evidence from Th ESS.”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Revue d’économie Politique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121: 17–34.</w:t>
            </w:r>
          </w:p>
          <w:p w14:paraId="2B4C7CCB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Cummins, Robert A. 2003. “Normative Life Satisfaction: Measurement Issues and a Homeostatic Model.”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64 (2): 225–256.</w:t>
            </w:r>
          </w:p>
          <w:p w14:paraId="305C4F1D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———. 2010. “Subjective Wellbing, Homeostatically Protected Mood and Depression: A Synthesis.”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Journal of Happiness Studies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11: 1–17.</w:t>
            </w:r>
          </w:p>
          <w:p w14:paraId="6053DD6E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Cummins, Robert A., Ning Li, Mark Wooden, and Mark Stokes. 2014. “A Demonstration of Set-Points for Subjective Wellbeing.”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Journal of Happiness Studies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15: 183–206.</w:t>
            </w:r>
          </w:p>
          <w:p w14:paraId="0C62B342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Delhey, Jan. 2009. “From Materialist to Post-Materialist Happiness? National Affluence and Determinants of Life Satisfaction in Cross-National Perspective.”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97 (1): 65–84. </w:t>
            </w:r>
            <w:r w:rsidR="00076F6F" w:rsidRPr="00D91A92">
              <w:fldChar w:fldCharType="begin"/>
            </w:r>
            <w:r w:rsidR="00076F6F" w:rsidRPr="00D91A92">
              <w:rPr>
                <w:sz w:val="20"/>
                <w:szCs w:val="20"/>
              </w:rPr>
              <w:instrText xml:space="preserve"> HYPERLINK "https://doi.org/10.1007/s11205-009-9558-y" </w:instrText>
            </w:r>
            <w:r w:rsidR="00076F6F" w:rsidRPr="00D91A92">
              <w:fldChar w:fldCharType="separate"/>
            </w:r>
            <w:r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t>https://doi.org/10.1007/s11205-009-9558-y</w:t>
            </w:r>
            <w:r w:rsidR="00076F6F"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fldChar w:fldCharType="end"/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4183ACD7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Easterlin, Richard A. 2005. “Building a Better Theory of Well-Being.” In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Luigino Bruni and Pier Luigi Porta (Eds). Economics &amp; Happiness. Framing the Analysis</w:t>
            </w:r>
            <w:r w:rsidRPr="00D91A92">
              <w:rPr>
                <w:rFonts w:cs="Calibri"/>
                <w:bCs/>
                <w:sz w:val="20"/>
                <w:szCs w:val="20"/>
              </w:rPr>
              <w:t>, 29–64. New York: Oxford University Press.</w:t>
            </w:r>
          </w:p>
          <w:p w14:paraId="738A80FB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Easterlin, Richard A., Laura Angelescu McVey, Malgorzata Switek, Onnicha Sawangfa, and Jacqueline Smith Zweig. </w:t>
            </w:r>
            <w:r w:rsidRPr="00D91A92">
              <w:rPr>
                <w:rFonts w:cs="Calibri"/>
                <w:bCs/>
                <w:sz w:val="20"/>
                <w:szCs w:val="20"/>
              </w:rPr>
              <w:lastRenderedPageBreak/>
              <w:t xml:space="preserve">2010. “The Happiness–Income Paradox Revisited.”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Proceedings of the National Academy of Sciences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107: 22463–68.</w:t>
            </w:r>
          </w:p>
          <w:p w14:paraId="238304F6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>Guga, Ștefan, Adina Mihăilescu, and Marcel Spatari. 2018. “Coșul Minim de Consum Lunar Pentru Un Trai Decent Pentru Populația României.” București: Friedrich Ebert Stiftung.</w:t>
            </w:r>
          </w:p>
          <w:p w14:paraId="74621ADE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Hagerty, Michael R., and Kenneth C. Land. 2012. “Issues in Composite Index 9 Construction: The Measurement of Overall Quality of Life.” In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Handbook of Social Indicators and Quality of Life Research</w:t>
            </w:r>
            <w:r w:rsidRPr="00D91A92">
              <w:rPr>
                <w:rFonts w:cs="Calibri"/>
                <w:bCs/>
                <w:sz w:val="20"/>
                <w:szCs w:val="20"/>
              </w:rPr>
              <w:t>, edited by Kenneth C. Land, Alex C. Michalos, and Joseph M. Sirgy, 181–200. Dordrecht: Springer.</w:t>
            </w:r>
          </w:p>
          <w:p w14:paraId="72ADBE1E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Headey, Bruce. 2006. “Subjective Well-Being: Revisions to Dynamic Equilibrium Theory Using National Panel Data and Panel Regression Methods.”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79: 369–403.</w:t>
            </w:r>
          </w:p>
          <w:p w14:paraId="0E636E53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———. 2008. “Life Goals Matter to Happiness: A Revision of Set-Point Theory.”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86: 213–231.</w:t>
            </w:r>
          </w:p>
          <w:p w14:paraId="178C2F83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———. 2010. “The Set Point Theory of Well-Being Has Serious Flaws: On the Eve of a Scientific Revolution?”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97: 7–21.</w:t>
            </w:r>
          </w:p>
          <w:p w14:paraId="78076165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Headey, Bruce, and Ruud Muffels. 2017. “Towards a Theory of Medium Term Life Satisfaction: Similar Results for Australia, Britain and Germany.”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134: 359–84.</w:t>
            </w:r>
          </w:p>
          <w:p w14:paraId="4E30515B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Headey, Bruce, Ruut Veenhoven, and Alex Weari. 1991. “Top-down versus Bottom-up Theories of Subjective Well-Being.”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Indicators Research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24: 81–100.</w:t>
            </w:r>
          </w:p>
          <w:p w14:paraId="2EADFF07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Hendriks, Martijn. 2015. “The Happiness of International Migrants: A Review of Research Findings.”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Migration Studies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3 (3): 343–69. </w:t>
            </w:r>
            <w:r w:rsidR="00076F6F" w:rsidRPr="00D91A92">
              <w:fldChar w:fldCharType="begin"/>
            </w:r>
            <w:r w:rsidR="00076F6F" w:rsidRPr="00D91A92">
              <w:rPr>
                <w:sz w:val="20"/>
                <w:szCs w:val="20"/>
              </w:rPr>
              <w:instrText xml:space="preserve"> HYPERLINK "https://doi.org/10.1093/migration/mnu053" </w:instrText>
            </w:r>
            <w:r w:rsidR="00076F6F" w:rsidRPr="00D91A92">
              <w:fldChar w:fldCharType="separate"/>
            </w:r>
            <w:r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t>https://doi.org/10.1093/migration/mnu053</w:t>
            </w:r>
            <w:r w:rsidR="00076F6F"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fldChar w:fldCharType="end"/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641D89C1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Inglehart, Ronald, and Hans-Dieter Klingemann. 2000. “Genes, Culture, Democracy, and Happiness.” In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Culture and Subjective Well-Being</w:t>
            </w:r>
            <w:r w:rsidRPr="00D91A92">
              <w:rPr>
                <w:rFonts w:cs="Calibri"/>
                <w:bCs/>
                <w:sz w:val="20"/>
                <w:szCs w:val="20"/>
              </w:rPr>
              <w:t>, edited by Ed Diener and Eunkook M. Suh, 165–83. MIT Press.</w:t>
            </w:r>
          </w:p>
          <w:p w14:paraId="5C3AA5A0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Jeffrey, Karen, and Saamah Abdallah. n.d. “Wellbeing: A Multidimensional Concept.” </w:t>
            </w:r>
            <w:r w:rsidR="00076F6F" w:rsidRPr="00D91A92">
              <w:fldChar w:fldCharType="begin"/>
            </w:r>
            <w:r w:rsidR="00076F6F" w:rsidRPr="00D91A92">
              <w:rPr>
                <w:sz w:val="20"/>
                <w:szCs w:val="20"/>
              </w:rPr>
              <w:instrText xml:space="preserve"> HYPERLINK "http://www.esswellbeingmatters.org/wp-content/uploads/2015/06/Dimensions_of_wellbeing_V1.pdf" </w:instrText>
            </w:r>
            <w:r w:rsidR="00076F6F" w:rsidRPr="00D91A92">
              <w:fldChar w:fldCharType="separate"/>
            </w:r>
            <w:r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t>http://www.esswellbeingmatters.org/wp-content/uploads/2015/06/Dimensions_of_wellbeing_V1.pdf</w:t>
            </w:r>
            <w:r w:rsidR="00076F6F"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fldChar w:fldCharType="end"/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50F0D646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Kahneman, Daniel, Alan B. Krueger, David A. Schkade, Norbert Schwarz, and Arthur A. Stone. 2004. “A Survey Method for Characterizing Daily Life Experience: The Day Reconstruction Method.”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Science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306: 1776–80.</w:t>
            </w:r>
          </w:p>
          <w:p w14:paraId="42590B87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Keyes, Corey L. M. 1998. “Social Well-Being.”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Social Psychology Quarterly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61 (2 (June)): 121–40.</w:t>
            </w:r>
          </w:p>
          <w:p w14:paraId="6D1C1A8C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———. 2002. “The Mental Health Continuum: From Languishing to Flourishing in Life.”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Journal of Health and Social Behavior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43 (2): 207–22. </w:t>
            </w:r>
            <w:r w:rsidR="00076F6F" w:rsidRPr="00D91A92">
              <w:fldChar w:fldCharType="begin"/>
            </w:r>
            <w:r w:rsidR="00076F6F" w:rsidRPr="00D91A92">
              <w:rPr>
                <w:sz w:val="20"/>
                <w:szCs w:val="20"/>
              </w:rPr>
              <w:instrText xml:space="preserve"> HYPERLINK "http://www.jstor.org/stable/3090197" </w:instrText>
            </w:r>
            <w:r w:rsidR="00076F6F" w:rsidRPr="00D91A92">
              <w:fldChar w:fldCharType="separate"/>
            </w:r>
            <w:r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t>http://www.jstor.org/stable/3090197</w:t>
            </w:r>
            <w:r w:rsidR="00076F6F"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fldChar w:fldCharType="end"/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6A336B43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Michalos, Alex C. 2014.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Encyclopedia of Quality of Life and Well-Being Research</w:t>
            </w:r>
            <w:r w:rsidRPr="00D91A92">
              <w:rPr>
                <w:rFonts w:cs="Calibri"/>
                <w:bCs/>
                <w:sz w:val="20"/>
                <w:szCs w:val="20"/>
              </w:rPr>
              <w:t>. Dordrecht: Springer Reference.</w:t>
            </w:r>
          </w:p>
          <w:p w14:paraId="51A6D3AA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Mikucka, Małgorzata. 2012. “Individualist Culture Lowers Well-Being of the Unemployed Due to Weaker Family Support Norm. Evidence for Europe.”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CEPS/Instead, Luxembourg</w:t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  <w:p w14:paraId="0812F0EF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Mutz, Michael. 2016. “Christmas and Subjective Well-Being: A Research Note.”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Applied Research Quality Life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11: 1341–1356.</w:t>
            </w:r>
          </w:p>
          <w:p w14:paraId="59B1C1F0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Precupețu, Iuliana. 2010. “Starea de Spirit a Populației Pe Parcursul Tranziției. Un Model Periodizare.”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Calitatea Vieții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XXI (3–4): 306–20.</w:t>
            </w:r>
          </w:p>
          <w:p w14:paraId="1369E81C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Schwartz, Barry. 2004.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The Paradox of Choice. Why More Is Less.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New York: HarperCollins.</w:t>
            </w:r>
          </w:p>
          <w:p w14:paraId="60FA3E6E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Sortheix, Florencia M., and Shalom H. Schwartz. 2017. “Values That Underlie and Undermine Well‐Being: Variability Across Countries.”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European Journal of Personality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31: 187–201.</w:t>
            </w:r>
          </w:p>
          <w:p w14:paraId="7B39EE01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Topp, Christian Winther, Søren Dinesen Østergaard, Susan Søndergaard, and Per Bech. 2015. “The WHO-5 Well-Being Index: A Systematic Review of the Literature.”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Psychotherapy and Psychosomatics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84: 167–176.</w:t>
            </w:r>
          </w:p>
          <w:p w14:paraId="786C99B7" w14:textId="77777777" w:rsidR="00035CDA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Vanhoutte, Bram. 2014. “The Multidimensional Structure of Subjective Well-Being In Later Life.”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Population Ageing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7 (1): 1–20.</w:t>
            </w:r>
          </w:p>
          <w:p w14:paraId="62C57B03" w14:textId="76A8D2AF" w:rsidR="00FD5E1C" w:rsidRPr="00D91A92" w:rsidRDefault="00035CDA" w:rsidP="00D91A9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26"/>
              <w:textAlignment w:val="baseline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1A92">
              <w:rPr>
                <w:rFonts w:cs="Calibri"/>
                <w:bCs/>
                <w:sz w:val="20"/>
                <w:szCs w:val="20"/>
              </w:rPr>
              <w:t xml:space="preserve">Voicu, Bogdan, and Marian Vasile. 2014. “Do ‘cultures of Life Satisfaction’ Travel?” </w:t>
            </w:r>
            <w:r w:rsidRPr="00D91A92">
              <w:rPr>
                <w:rFonts w:cs="Calibri"/>
                <w:bCs/>
                <w:i/>
                <w:iCs/>
                <w:sz w:val="20"/>
                <w:szCs w:val="20"/>
              </w:rPr>
              <w:t>Current Sociology</w:t>
            </w:r>
            <w:r w:rsidRPr="00D91A92">
              <w:rPr>
                <w:rFonts w:cs="Calibri"/>
                <w:bCs/>
                <w:sz w:val="20"/>
                <w:szCs w:val="20"/>
              </w:rPr>
              <w:t xml:space="preserve"> 62 (1): 81–99. </w:t>
            </w:r>
            <w:r w:rsidR="00076F6F" w:rsidRPr="00D91A92">
              <w:fldChar w:fldCharType="begin"/>
            </w:r>
            <w:r w:rsidR="00076F6F" w:rsidRPr="00D91A92">
              <w:rPr>
                <w:sz w:val="20"/>
                <w:szCs w:val="20"/>
              </w:rPr>
              <w:instrText xml:space="preserve"> HYPERLINK "https://doi.org/10.1177/0011392113516651" </w:instrText>
            </w:r>
            <w:r w:rsidR="00076F6F" w:rsidRPr="00D91A92">
              <w:fldChar w:fldCharType="separate"/>
            </w:r>
            <w:r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t>https://doi.org/10.1177/0011392113516651</w:t>
            </w:r>
            <w:r w:rsidR="00076F6F" w:rsidRPr="00D91A92">
              <w:rPr>
                <w:rStyle w:val="Hyperlink"/>
                <w:rFonts w:cs="Calibri"/>
                <w:bCs/>
                <w:color w:val="auto"/>
                <w:sz w:val="20"/>
                <w:szCs w:val="20"/>
              </w:rPr>
              <w:fldChar w:fldCharType="end"/>
            </w:r>
            <w:r w:rsidRPr="00D91A92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4F2030" w:rsidRPr="00617542" w14:paraId="37156612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0A261D3A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733BE7EC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5C3D4F3B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0EF786B5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4AF99FFF" w14:textId="2D1957B9" w:rsidR="00D91A92" w:rsidRPr="00617542" w:rsidRDefault="00D91A92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169" w:type="dxa"/>
            <w:shd w:val="clear" w:color="auto" w:fill="FFFFFF"/>
          </w:tcPr>
          <w:p w14:paraId="657BE335" w14:textId="40471000" w:rsidR="004F2030" w:rsidRPr="00617542" w:rsidRDefault="00D91A92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14:paraId="3781E4F9" w14:textId="77777777" w:rsidR="004F2030" w:rsidRDefault="00D91A92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5CC865D5" w14:textId="013DA7E5" w:rsidR="00D91A92" w:rsidRPr="00617542" w:rsidRDefault="00D91A92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1D553B7" w14:textId="77777777" w:rsidR="00D91A92" w:rsidRPr="00617542" w:rsidRDefault="00D91A9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3D370644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3E256F99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0730C316" w14:textId="77777777" w:rsidTr="00821576">
        <w:trPr>
          <w:trHeight w:val="713"/>
        </w:trPr>
        <w:tc>
          <w:tcPr>
            <w:tcW w:w="9828" w:type="dxa"/>
          </w:tcPr>
          <w:p w14:paraId="02F835B3" w14:textId="0F6B18FC" w:rsidR="00D63626" w:rsidRPr="00617542" w:rsidRDefault="00EC187F" w:rsidP="0009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 sunt </w:t>
            </w:r>
            <w:proofErr w:type="spellStart"/>
            <w:r>
              <w:rPr>
                <w:sz w:val="20"/>
                <w:szCs w:val="20"/>
              </w:rPr>
              <w:t>gândite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înțelegerea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facilă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conținutului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empiric al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abordărilor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prestigiu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internațional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cerințelor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calitate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specifice</w:t>
            </w:r>
            <w:proofErr w:type="spellEnd"/>
            <w:r>
              <w:rPr>
                <w:sz w:val="20"/>
                <w:szCs w:val="20"/>
              </w:rPr>
              <w:t xml:space="preserve"> International Society for Quality of Life Studies.</w:t>
            </w:r>
            <w:r w:rsidR="001320F1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Pentru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că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multe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studii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și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cercetări</w:t>
            </w:r>
            <w:proofErr w:type="spellEnd"/>
            <w:r w:rsidR="00AA6590">
              <w:rPr>
                <w:sz w:val="20"/>
                <w:szCs w:val="20"/>
              </w:rPr>
              <w:t xml:space="preserve"> sunt </w:t>
            </w:r>
            <w:proofErr w:type="spellStart"/>
            <w:r w:rsidR="00AA6590">
              <w:rPr>
                <w:sz w:val="20"/>
                <w:szCs w:val="20"/>
              </w:rPr>
              <w:t>făcute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pentru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informarea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politicilor</w:t>
            </w:r>
            <w:proofErr w:type="spellEnd"/>
            <w:r w:rsidR="00AA6590">
              <w:rPr>
                <w:sz w:val="20"/>
                <w:szCs w:val="20"/>
              </w:rPr>
              <w:t xml:space="preserve"> de </w:t>
            </w:r>
            <w:proofErr w:type="spellStart"/>
            <w:r w:rsidR="00AA6590">
              <w:rPr>
                <w:sz w:val="20"/>
                <w:szCs w:val="20"/>
              </w:rPr>
              <w:t>îmbunătățire</w:t>
            </w:r>
            <w:proofErr w:type="spellEnd"/>
            <w:r w:rsidR="00AA6590">
              <w:rPr>
                <w:sz w:val="20"/>
                <w:szCs w:val="20"/>
              </w:rPr>
              <w:t xml:space="preserve"> a </w:t>
            </w:r>
            <w:proofErr w:type="spellStart"/>
            <w:r w:rsidR="00AA6590">
              <w:rPr>
                <w:sz w:val="20"/>
                <w:szCs w:val="20"/>
              </w:rPr>
              <w:t>calității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vieții</w:t>
            </w:r>
            <w:proofErr w:type="spellEnd"/>
            <w:r w:rsidR="00AA6590">
              <w:rPr>
                <w:sz w:val="20"/>
                <w:szCs w:val="20"/>
              </w:rPr>
              <w:t xml:space="preserve"> elaborate de </w:t>
            </w:r>
            <w:proofErr w:type="spellStart"/>
            <w:r w:rsidR="00AA6590">
              <w:rPr>
                <w:sz w:val="20"/>
                <w:szCs w:val="20"/>
              </w:rPr>
              <w:t>diferite</w:t>
            </w:r>
            <w:proofErr w:type="spellEnd"/>
            <w:r w:rsidR="00AA6590">
              <w:rPr>
                <w:sz w:val="20"/>
                <w:szCs w:val="20"/>
              </w:rPr>
              <w:t xml:space="preserve"> </w:t>
            </w:r>
            <w:proofErr w:type="spellStart"/>
            <w:r w:rsidR="00AA6590">
              <w:rPr>
                <w:sz w:val="20"/>
                <w:szCs w:val="20"/>
              </w:rPr>
              <w:t>instituții</w:t>
            </w:r>
            <w:proofErr w:type="spellEnd"/>
            <w:r w:rsidR="00AA6590">
              <w:rPr>
                <w:sz w:val="20"/>
                <w:szCs w:val="20"/>
              </w:rPr>
              <w:t xml:space="preserve"> de </w:t>
            </w:r>
            <w:proofErr w:type="spellStart"/>
            <w:r w:rsidR="00AA6590">
              <w:rPr>
                <w:sz w:val="20"/>
                <w:szCs w:val="20"/>
              </w:rPr>
              <w:t>guvernare</w:t>
            </w:r>
            <w:proofErr w:type="spellEnd"/>
            <w:r w:rsidR="0009021D">
              <w:rPr>
                <w:sz w:val="20"/>
                <w:szCs w:val="20"/>
              </w:rPr>
              <w:t xml:space="preserve"> </w:t>
            </w:r>
            <w:proofErr w:type="spellStart"/>
            <w:r w:rsidR="0009021D">
              <w:rPr>
                <w:sz w:val="20"/>
                <w:szCs w:val="20"/>
              </w:rPr>
              <w:t>participanții</w:t>
            </w:r>
            <w:proofErr w:type="spellEnd"/>
            <w:r w:rsidR="0009021D">
              <w:rPr>
                <w:sz w:val="20"/>
                <w:szCs w:val="20"/>
              </w:rPr>
              <w:t xml:space="preserve"> la curs </w:t>
            </w:r>
            <w:proofErr w:type="spellStart"/>
            <w:r w:rsidR="0009021D">
              <w:rPr>
                <w:sz w:val="20"/>
                <w:szCs w:val="20"/>
              </w:rPr>
              <w:t>vor</w:t>
            </w:r>
            <w:proofErr w:type="spellEnd"/>
            <w:r w:rsidR="0009021D">
              <w:rPr>
                <w:sz w:val="20"/>
                <w:szCs w:val="20"/>
              </w:rPr>
              <w:t xml:space="preserve"> </w:t>
            </w:r>
            <w:proofErr w:type="spellStart"/>
            <w:r w:rsidR="0009021D">
              <w:rPr>
                <w:sz w:val="20"/>
                <w:szCs w:val="20"/>
              </w:rPr>
              <w:t>dobândi</w:t>
            </w:r>
            <w:proofErr w:type="spellEnd"/>
            <w:r w:rsidR="0009021D">
              <w:rPr>
                <w:sz w:val="20"/>
                <w:szCs w:val="20"/>
              </w:rPr>
              <w:t xml:space="preserve"> un vocabular </w:t>
            </w:r>
            <w:proofErr w:type="spellStart"/>
            <w:r w:rsidR="0009021D">
              <w:rPr>
                <w:sz w:val="20"/>
                <w:szCs w:val="20"/>
              </w:rPr>
              <w:t>și</w:t>
            </w:r>
            <w:proofErr w:type="spellEnd"/>
            <w:r w:rsidR="0009021D">
              <w:rPr>
                <w:sz w:val="20"/>
                <w:szCs w:val="20"/>
              </w:rPr>
              <w:t xml:space="preserve"> un </w:t>
            </w:r>
            <w:proofErr w:type="spellStart"/>
            <w:r w:rsidR="0009021D">
              <w:rPr>
                <w:sz w:val="20"/>
                <w:szCs w:val="20"/>
              </w:rPr>
              <w:t>aparat</w:t>
            </w:r>
            <w:proofErr w:type="spellEnd"/>
            <w:r w:rsidR="0009021D">
              <w:rPr>
                <w:sz w:val="20"/>
                <w:szCs w:val="20"/>
              </w:rPr>
              <w:t xml:space="preserve"> </w:t>
            </w:r>
            <w:proofErr w:type="spellStart"/>
            <w:r w:rsidR="0009021D">
              <w:rPr>
                <w:sz w:val="20"/>
                <w:szCs w:val="20"/>
              </w:rPr>
              <w:t>teoretico-metodologic</w:t>
            </w:r>
            <w:proofErr w:type="spellEnd"/>
            <w:r w:rsidR="0009021D">
              <w:rPr>
                <w:sz w:val="20"/>
                <w:szCs w:val="20"/>
              </w:rPr>
              <w:t xml:space="preserve"> care le </w:t>
            </w:r>
            <w:proofErr w:type="spellStart"/>
            <w:r w:rsidR="0009021D">
              <w:rPr>
                <w:sz w:val="20"/>
                <w:szCs w:val="20"/>
              </w:rPr>
              <w:t>vor</w:t>
            </w:r>
            <w:proofErr w:type="spellEnd"/>
            <w:r w:rsidR="0009021D">
              <w:rPr>
                <w:sz w:val="20"/>
                <w:szCs w:val="20"/>
              </w:rPr>
              <w:t xml:space="preserve"> </w:t>
            </w:r>
            <w:proofErr w:type="spellStart"/>
            <w:r w:rsidR="0009021D">
              <w:rPr>
                <w:sz w:val="20"/>
                <w:szCs w:val="20"/>
              </w:rPr>
              <w:t>permite</w:t>
            </w:r>
            <w:proofErr w:type="spellEnd"/>
            <w:r w:rsidR="0009021D">
              <w:rPr>
                <w:sz w:val="20"/>
                <w:szCs w:val="20"/>
              </w:rPr>
              <w:t xml:space="preserve"> </w:t>
            </w:r>
            <w:proofErr w:type="spellStart"/>
            <w:r w:rsidR="0009021D">
              <w:rPr>
                <w:sz w:val="20"/>
                <w:szCs w:val="20"/>
              </w:rPr>
              <w:t>să</w:t>
            </w:r>
            <w:proofErr w:type="spellEnd"/>
            <w:r w:rsidR="0009021D">
              <w:rPr>
                <w:sz w:val="20"/>
                <w:szCs w:val="20"/>
              </w:rPr>
              <w:t xml:space="preserve"> se </w:t>
            </w:r>
            <w:proofErr w:type="spellStart"/>
            <w:r w:rsidR="0009021D">
              <w:rPr>
                <w:sz w:val="20"/>
                <w:szCs w:val="20"/>
              </w:rPr>
              <w:t>angajeze</w:t>
            </w:r>
            <w:proofErr w:type="spellEnd"/>
            <w:r w:rsidR="0009021D">
              <w:rPr>
                <w:sz w:val="20"/>
                <w:szCs w:val="20"/>
              </w:rPr>
              <w:t xml:space="preserve"> </w:t>
            </w:r>
            <w:proofErr w:type="spellStart"/>
            <w:r w:rsidR="0009021D">
              <w:rPr>
                <w:sz w:val="20"/>
                <w:szCs w:val="20"/>
              </w:rPr>
              <w:t>în</w:t>
            </w:r>
            <w:proofErr w:type="spellEnd"/>
            <w:r w:rsidR="0009021D">
              <w:rPr>
                <w:sz w:val="20"/>
                <w:szCs w:val="20"/>
              </w:rPr>
              <w:t xml:space="preserve"> </w:t>
            </w:r>
            <w:proofErr w:type="spellStart"/>
            <w:r w:rsidR="0009021D">
              <w:rPr>
                <w:sz w:val="20"/>
                <w:szCs w:val="20"/>
              </w:rPr>
              <w:t>astfel</w:t>
            </w:r>
            <w:proofErr w:type="spellEnd"/>
            <w:r w:rsidR="0009021D">
              <w:rPr>
                <w:sz w:val="20"/>
                <w:szCs w:val="20"/>
              </w:rPr>
              <w:t xml:space="preserve"> de </w:t>
            </w:r>
            <w:proofErr w:type="spellStart"/>
            <w:r w:rsidR="0009021D">
              <w:rPr>
                <w:sz w:val="20"/>
                <w:szCs w:val="20"/>
              </w:rPr>
              <w:t>inițiative</w:t>
            </w:r>
            <w:proofErr w:type="spellEnd"/>
            <w:r w:rsidR="0009021D">
              <w:rPr>
                <w:sz w:val="20"/>
                <w:szCs w:val="20"/>
              </w:rPr>
              <w:t xml:space="preserve"> din </w:t>
            </w:r>
            <w:proofErr w:type="spellStart"/>
            <w:r w:rsidR="0009021D">
              <w:rPr>
                <w:sz w:val="20"/>
                <w:szCs w:val="20"/>
              </w:rPr>
              <w:t>postura</w:t>
            </w:r>
            <w:proofErr w:type="spellEnd"/>
            <w:r w:rsidR="0009021D">
              <w:rPr>
                <w:sz w:val="20"/>
                <w:szCs w:val="20"/>
              </w:rPr>
              <w:t xml:space="preserve"> de </w:t>
            </w:r>
            <w:proofErr w:type="spellStart"/>
            <w:r w:rsidR="0009021D">
              <w:rPr>
                <w:sz w:val="20"/>
                <w:szCs w:val="20"/>
              </w:rPr>
              <w:t>cercetător</w:t>
            </w:r>
            <w:proofErr w:type="spellEnd"/>
            <w:r w:rsidR="0009021D">
              <w:rPr>
                <w:sz w:val="20"/>
                <w:szCs w:val="20"/>
              </w:rPr>
              <w:t>.</w:t>
            </w:r>
          </w:p>
        </w:tc>
      </w:tr>
    </w:tbl>
    <w:p w14:paraId="72701D9A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11A46E70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522C8984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14:paraId="1E0B454A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6C2D7E39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2850521C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2C6ACA53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17E096F0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14:paraId="35B148A6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316DE207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5F84FE95" w14:textId="0079F534" w:rsidR="00D63626" w:rsidRPr="008F6C60" w:rsidRDefault="008F6C6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6C60">
              <w:rPr>
                <w:sz w:val="20"/>
                <w:szCs w:val="20"/>
              </w:rPr>
              <w:t>Examen</w:t>
            </w:r>
          </w:p>
        </w:tc>
        <w:tc>
          <w:tcPr>
            <w:tcW w:w="3600" w:type="dxa"/>
          </w:tcPr>
          <w:p w14:paraId="0C278461" w14:textId="61C07C11" w:rsidR="00D63626" w:rsidRPr="00617542" w:rsidRDefault="008F6C60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oral</w:t>
            </w:r>
          </w:p>
        </w:tc>
        <w:tc>
          <w:tcPr>
            <w:tcW w:w="1440" w:type="dxa"/>
          </w:tcPr>
          <w:p w14:paraId="630E4671" w14:textId="3107562B" w:rsidR="00D63626" w:rsidRPr="00D91A92" w:rsidRDefault="008410EB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A92">
              <w:rPr>
                <w:b/>
                <w:sz w:val="20"/>
                <w:szCs w:val="20"/>
              </w:rPr>
              <w:t>100%</w:t>
            </w:r>
          </w:p>
        </w:tc>
      </w:tr>
      <w:tr w:rsidR="00D63626" w:rsidRPr="00617542" w14:paraId="4CEBFAB1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6D3CDBD9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52CB01FA" w14:textId="2FF97D35" w:rsidR="00D63626" w:rsidRPr="00617542" w:rsidRDefault="00D91A92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5117AE42" w14:textId="1145190C" w:rsidR="00D63626" w:rsidRPr="00617542" w:rsidRDefault="00D91A92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1484FD09" w14:textId="22DE9D14" w:rsidR="00D63626" w:rsidRPr="00617542" w:rsidRDefault="00D91A92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3626" w:rsidRPr="00617542" w14:paraId="722ECF9F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13FD2987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14:paraId="11AF4F23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08DFEDB8" w14:textId="5C2C0789" w:rsidR="00D63626" w:rsidRPr="00617542" w:rsidRDefault="00AE54DC" w:rsidP="00AE54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trebuie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cunoască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înțeleagă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>
              <w:rPr>
                <w:sz w:val="20"/>
                <w:szCs w:val="20"/>
              </w:rPr>
              <w:t xml:space="preserve"> un concept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83BD1">
              <w:rPr>
                <w:sz w:val="20"/>
                <w:szCs w:val="20"/>
              </w:rPr>
              <w:t>fiecărui</w:t>
            </w:r>
            <w:proofErr w:type="spellEnd"/>
            <w:r w:rsidR="00383BD1">
              <w:rPr>
                <w:sz w:val="20"/>
                <w:szCs w:val="20"/>
              </w:rPr>
              <w:t xml:space="preserve"> element </w:t>
            </w:r>
            <w:proofErr w:type="spellStart"/>
            <w:r w:rsidR="00383BD1">
              <w:rPr>
                <w:sz w:val="20"/>
                <w:szCs w:val="20"/>
              </w:rPr>
              <w:t>enumerat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0D7BBA66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EAA95DF" w14:textId="2A960223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</w:t>
      </w:r>
      <w:r w:rsidR="00D91A92">
        <w:rPr>
          <w:sz w:val="20"/>
          <w:szCs w:val="20"/>
        </w:rPr>
        <w:t>ă</w:t>
      </w:r>
      <w:r w:rsidRPr="00617542">
        <w:rPr>
          <w:sz w:val="20"/>
          <w:szCs w:val="20"/>
        </w:rPr>
        <w:t>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D91A92">
        <w:rPr>
          <w:sz w:val="20"/>
          <w:szCs w:val="20"/>
        </w:rPr>
        <w:t>ă</w:t>
      </w:r>
      <w:r w:rsidRPr="00617542">
        <w:rPr>
          <w:sz w:val="20"/>
          <w:szCs w:val="20"/>
        </w:rPr>
        <w:t>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D91A92">
        <w:rPr>
          <w:sz w:val="20"/>
          <w:szCs w:val="20"/>
        </w:rPr>
        <w:t>ă</w:t>
      </w:r>
      <w:r w:rsidRPr="00617542">
        <w:rPr>
          <w:sz w:val="20"/>
          <w:szCs w:val="20"/>
        </w:rPr>
        <w:t>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51447C67" w14:textId="41B8255E" w:rsidR="00E14EB6" w:rsidRPr="00617542" w:rsidRDefault="00D91A9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</w:t>
      </w:r>
      <w:r w:rsidR="00C61B06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C61B06">
        <w:rPr>
          <w:sz w:val="20"/>
          <w:szCs w:val="20"/>
        </w:rPr>
        <w:t>.201</w:t>
      </w:r>
      <w:r>
        <w:rPr>
          <w:sz w:val="20"/>
          <w:szCs w:val="20"/>
        </w:rPr>
        <w:t>8</w:t>
      </w:r>
    </w:p>
    <w:p w14:paraId="4B6566F1" w14:textId="0395ABA2" w:rsidR="00542E8B" w:rsidRPr="00617542" w:rsidRDefault="00C8169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23FCDB8E" wp14:editId="015A6307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0" r="3175" b="63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9985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67F942E" wp14:editId="58683E0A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63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724C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7646806" wp14:editId="0D0041F4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63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497D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41F79AAD" wp14:editId="6A50FE09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2540" r="3175" b="3175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91AA3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2F5B949" wp14:editId="1828EF3F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635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A8B7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7D20893" wp14:editId="027C22BA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635" b="3175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0E91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F9FCE31" wp14:editId="2C8A7DD6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635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9482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0B5D8AA" wp14:editId="7B2AD777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0" b="3175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5746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B45A156" wp14:editId="7EF26D2F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635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6AC62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94B4733" wp14:editId="492FABF2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635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CFFC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7F71E21" wp14:editId="4771C997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3175" r="635" b="3175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22CE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E4BD771" wp14:editId="1B9D38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635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2D2E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E94E2D8" wp14:editId="4FF8F6D6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635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4E32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0CF354F" wp14:editId="6AD48FA3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8CCA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83D046C" wp14:editId="54A73923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3175" r="635" b="3175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D6BC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17DF6C38" wp14:editId="2186601C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D7F0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14750AB" wp14:editId="0D57C90F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19AF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7EEB664" wp14:editId="731219A2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51A9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BD80758" wp14:editId="2EF52A82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1905" r="635" b="4445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5920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99EC630" wp14:editId="4548280A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5E425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B25E5CB" wp14:editId="24CDAD88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6D8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7ED8C18" wp14:editId="4C062390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1905" r="3175" b="4445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EE63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F24250C" wp14:editId="3D63F113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ACAD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8AE1D44" wp14:editId="14CB51A6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635" b="4445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41E2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AA5A6B8" wp14:editId="17F6997D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5153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F9EC10" wp14:editId="2A4F42AF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0" b="4445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1C09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1E1E82B" wp14:editId="6BFECBA2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82DEC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294A8F8" wp14:editId="689E0FC8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36A5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C22E293" wp14:editId="6D34A65E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1905" r="635" b="4445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D0BD4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15AE8E4" wp14:editId="1E5627B3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CBB5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7A521E3" wp14:editId="1977B249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5F92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511B7A4" wp14:editId="6FC8BEA5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5B5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3BEDA13" wp14:editId="02B73774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0" r="3175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C955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BC0AB4F" wp14:editId="10AB1EFB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635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84E8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978D1D3" wp14:editId="499F665A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EA3F4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B165ED2" wp14:editId="39DDB1B3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7098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08FF4" wp14:editId="726D7A4C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0" r="254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33B3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p w14:paraId="0C2AF822" w14:textId="59ABB24F" w:rsidR="00542E8B" w:rsidRPr="00617542" w:rsidRDefault="00C8169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DF729C" wp14:editId="1DB23BC5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CB18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3CA4E2" wp14:editId="6721700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A38E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8E669D" wp14:editId="1BA615C0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F454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03802F" wp14:editId="22E12475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127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942D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595B53" wp14:editId="7A0035F2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3810" r="0" b="254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4304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11473C" wp14:editId="1DC906B7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3810" r="3175" b="254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2074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E69899" wp14:editId="69037BF7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3810" r="2540" b="254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99BD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78EA38" wp14:editId="25D5B96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0" b="254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3310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4BE2881" wp14:editId="20B1224E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0" r="3175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24EF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24C59C" wp14:editId="7EA6836F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254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D6A2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618365B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3" w:name="page5"/>
      <w:bookmarkEnd w:id="3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08E302A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7EA090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38692025" w14:textId="7A13EFC3" w:rsidR="00542E8B" w:rsidRPr="00617542" w:rsidRDefault="00C8169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BDEF54" wp14:editId="3CBB576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2DC2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8933484" wp14:editId="2861AEE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C3B55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252A556" wp14:editId="45EF6DB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7681A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420"/>
        <w:gridCol w:w="2597"/>
        <w:gridCol w:w="30"/>
      </w:tblGrid>
      <w:tr w:rsidR="00542E8B" w:rsidRPr="00617542" w14:paraId="01A6216F" w14:textId="77777777" w:rsidTr="00AE7081">
        <w:trPr>
          <w:trHeight w:val="300"/>
        </w:trPr>
        <w:tc>
          <w:tcPr>
            <w:tcW w:w="2447" w:type="dxa"/>
            <w:vAlign w:val="bottom"/>
          </w:tcPr>
          <w:p w14:paraId="3402F3A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704AEB3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218" w:type="dxa"/>
            <w:gridSpan w:val="2"/>
            <w:vAlign w:val="bottom"/>
          </w:tcPr>
          <w:p w14:paraId="052EA61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597" w:type="dxa"/>
            <w:vAlign w:val="bottom"/>
          </w:tcPr>
          <w:p w14:paraId="69A6F68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454BA28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301838F" w14:textId="77777777" w:rsidTr="00AE7081">
        <w:trPr>
          <w:trHeight w:val="263"/>
        </w:trPr>
        <w:tc>
          <w:tcPr>
            <w:tcW w:w="2447" w:type="dxa"/>
            <w:vMerge w:val="restart"/>
          </w:tcPr>
          <w:p w14:paraId="5D5D486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5EAEC61F" w14:textId="44982092" w:rsidR="00113B1E" w:rsidRPr="00617542" w:rsidRDefault="000F144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2218" w:type="dxa"/>
            <w:gridSpan w:val="2"/>
            <w:vMerge w:val="restart"/>
          </w:tcPr>
          <w:p w14:paraId="71F3757D" w14:textId="1B2650B1" w:rsidR="00113B1E" w:rsidRPr="00617542" w:rsidRDefault="000F1448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oral</w:t>
            </w:r>
          </w:p>
        </w:tc>
        <w:tc>
          <w:tcPr>
            <w:tcW w:w="2597" w:type="dxa"/>
            <w:vMerge w:val="restart"/>
          </w:tcPr>
          <w:p w14:paraId="23EF41A2" w14:textId="27F24D00" w:rsidR="00113B1E" w:rsidRPr="00D91A92" w:rsidRDefault="000F144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b/>
                <w:sz w:val="20"/>
                <w:szCs w:val="20"/>
              </w:rPr>
            </w:pPr>
            <w:r w:rsidRPr="00D91A92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14:paraId="2CB5BC3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EA8D989" w14:textId="77777777" w:rsidTr="00AE7081">
        <w:trPr>
          <w:trHeight w:val="263"/>
        </w:trPr>
        <w:tc>
          <w:tcPr>
            <w:tcW w:w="2447" w:type="dxa"/>
            <w:vMerge/>
            <w:vAlign w:val="bottom"/>
          </w:tcPr>
          <w:p w14:paraId="7C20E40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14D8F40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</w:tcPr>
          <w:p w14:paraId="62158FD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  <w:vAlign w:val="bottom"/>
          </w:tcPr>
          <w:p w14:paraId="703B53B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085B7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6F5E0E9" w14:textId="77777777" w:rsidTr="00AE7081">
        <w:trPr>
          <w:trHeight w:val="70"/>
        </w:trPr>
        <w:tc>
          <w:tcPr>
            <w:tcW w:w="2447" w:type="dxa"/>
            <w:vMerge/>
            <w:vAlign w:val="bottom"/>
          </w:tcPr>
          <w:p w14:paraId="5EAE54A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60F27C7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</w:tcPr>
          <w:p w14:paraId="519E778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  <w:vAlign w:val="bottom"/>
          </w:tcPr>
          <w:p w14:paraId="475BCDF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F9030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5649926" w14:textId="77777777" w:rsidTr="00AE7081">
        <w:trPr>
          <w:trHeight w:val="263"/>
        </w:trPr>
        <w:tc>
          <w:tcPr>
            <w:tcW w:w="2447" w:type="dxa"/>
            <w:vMerge w:val="restart"/>
            <w:vAlign w:val="bottom"/>
          </w:tcPr>
          <w:p w14:paraId="71C21B6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14:paraId="3EA2AA5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016EB18B" w14:textId="749918B1" w:rsidR="00113B1E" w:rsidRPr="00617542" w:rsidRDefault="00D91A9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8" w:type="dxa"/>
            <w:gridSpan w:val="2"/>
            <w:vMerge w:val="restart"/>
          </w:tcPr>
          <w:p w14:paraId="0E9DC95C" w14:textId="30553D9B" w:rsidR="00113B1E" w:rsidRPr="00617542" w:rsidRDefault="00D91A92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7" w:type="dxa"/>
            <w:vMerge w:val="restart"/>
            <w:vAlign w:val="bottom"/>
          </w:tcPr>
          <w:p w14:paraId="56429A2D" w14:textId="51292E29" w:rsidR="00113B1E" w:rsidRPr="00617542" w:rsidRDefault="00D91A9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42187D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16A39615" w14:textId="77777777" w:rsidTr="00AE7081">
        <w:trPr>
          <w:trHeight w:val="89"/>
        </w:trPr>
        <w:tc>
          <w:tcPr>
            <w:tcW w:w="2447" w:type="dxa"/>
            <w:vMerge/>
            <w:vAlign w:val="bottom"/>
          </w:tcPr>
          <w:p w14:paraId="1F54051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75535B3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vAlign w:val="bottom"/>
          </w:tcPr>
          <w:p w14:paraId="19DEC7A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  <w:vAlign w:val="bottom"/>
          </w:tcPr>
          <w:p w14:paraId="129E7C48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12A07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0D9B7B65" w14:textId="77777777" w:rsidTr="00AE7081">
        <w:trPr>
          <w:trHeight w:val="172"/>
        </w:trPr>
        <w:tc>
          <w:tcPr>
            <w:tcW w:w="2447" w:type="dxa"/>
            <w:vMerge/>
            <w:vAlign w:val="bottom"/>
          </w:tcPr>
          <w:p w14:paraId="1CC15FB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4182099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vAlign w:val="bottom"/>
          </w:tcPr>
          <w:p w14:paraId="34B7718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  <w:vAlign w:val="bottom"/>
          </w:tcPr>
          <w:p w14:paraId="7C8A0E7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59082D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2AD82F90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20D98B6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54C5298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6BE9830C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42A56E45" w14:textId="07D52E6C" w:rsidR="002E6457" w:rsidRPr="00617542" w:rsidRDefault="000F144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trebuie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cunoască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înțeleagă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>
              <w:rPr>
                <w:sz w:val="20"/>
                <w:szCs w:val="20"/>
              </w:rPr>
              <w:t xml:space="preserve"> un concept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fiecărui</w:t>
            </w:r>
            <w:proofErr w:type="spellEnd"/>
            <w:r>
              <w:rPr>
                <w:sz w:val="20"/>
                <w:szCs w:val="20"/>
              </w:rPr>
              <w:t xml:space="preserve"> element </w:t>
            </w:r>
            <w:proofErr w:type="spellStart"/>
            <w:r>
              <w:rPr>
                <w:sz w:val="20"/>
                <w:szCs w:val="20"/>
              </w:rPr>
              <w:t>enumerat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5F84276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14:paraId="41B9DFBF" w14:textId="77777777" w:rsidTr="00AE7081">
        <w:trPr>
          <w:trHeight w:val="226"/>
        </w:trPr>
        <w:tc>
          <w:tcPr>
            <w:tcW w:w="2447" w:type="dxa"/>
            <w:vAlign w:val="bottom"/>
          </w:tcPr>
          <w:p w14:paraId="7855464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7A756F8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14:paraId="06454D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BC50E1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278C912F" w14:textId="77777777" w:rsidTr="00AE7081">
        <w:trPr>
          <w:trHeight w:val="442"/>
        </w:trPr>
        <w:tc>
          <w:tcPr>
            <w:tcW w:w="2447" w:type="dxa"/>
            <w:vAlign w:val="bottom"/>
          </w:tcPr>
          <w:p w14:paraId="12C96AFF" w14:textId="60AB8AE0" w:rsidR="002E6457" w:rsidRPr="00617542" w:rsidRDefault="00D91A92" w:rsidP="00D9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</w:t>
            </w:r>
            <w:r w:rsidR="0047034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10</w:t>
            </w:r>
            <w:r w:rsidR="0047034D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216" w:type="dxa"/>
            <w:gridSpan w:val="2"/>
            <w:vAlign w:val="bottom"/>
          </w:tcPr>
          <w:p w14:paraId="541A6C7C" w14:textId="77777777" w:rsidR="002E6457" w:rsidRPr="00617542" w:rsidRDefault="002E6457" w:rsidP="00D9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14C0C59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4267EA1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AA7238" w14:textId="777FCE18" w:rsidR="00542E8B" w:rsidRPr="00617542" w:rsidRDefault="00C8169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79DB7F8" wp14:editId="5FDB34A7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635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C7C0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8A79C3A" wp14:editId="7521A39D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9CCB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1215614" wp14:editId="438BEB4A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0" r="3175" b="127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99E9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6F02498" wp14:editId="19128B77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8DB2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5B8A134" wp14:editId="0D2E0C46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3810" r="3175" b="254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083F1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63ECA662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B7E7D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12465F67" w14:textId="1C6BF501" w:rsidR="00542E8B" w:rsidRPr="00617542" w:rsidRDefault="00C8169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70D1464" wp14:editId="750A04ED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7FB7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BD42BA1" wp14:editId="0287B0FA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9D50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59A772A" wp14:editId="70C7D589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5DFB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05"/>
        <w:gridCol w:w="2455"/>
        <w:gridCol w:w="30"/>
      </w:tblGrid>
      <w:tr w:rsidR="00542E8B" w:rsidRPr="00617542" w14:paraId="5469A6D6" w14:textId="77777777" w:rsidTr="00AE7081">
        <w:trPr>
          <w:trHeight w:val="303"/>
        </w:trPr>
        <w:tc>
          <w:tcPr>
            <w:tcW w:w="2445" w:type="dxa"/>
            <w:vAlign w:val="bottom"/>
          </w:tcPr>
          <w:p w14:paraId="30C6B7A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5280553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65" w:type="dxa"/>
            <w:gridSpan w:val="2"/>
            <w:vAlign w:val="bottom"/>
          </w:tcPr>
          <w:p w14:paraId="2051E6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55" w:type="dxa"/>
            <w:vAlign w:val="bottom"/>
          </w:tcPr>
          <w:p w14:paraId="010EA12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2948441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67CB718" w14:textId="77777777" w:rsidTr="00AE7081">
        <w:trPr>
          <w:trHeight w:val="261"/>
        </w:trPr>
        <w:tc>
          <w:tcPr>
            <w:tcW w:w="2445" w:type="dxa"/>
            <w:vMerge w:val="restart"/>
          </w:tcPr>
          <w:p w14:paraId="74323BB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4629C714" w14:textId="60F2F24A" w:rsidR="00113B1E" w:rsidRPr="00617542" w:rsidRDefault="0047034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2365" w:type="dxa"/>
            <w:gridSpan w:val="2"/>
            <w:vMerge w:val="restart"/>
          </w:tcPr>
          <w:p w14:paraId="4BC71DCF" w14:textId="6345DE04" w:rsidR="00113B1E" w:rsidRPr="00617542" w:rsidRDefault="0047034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oral</w:t>
            </w:r>
          </w:p>
        </w:tc>
        <w:tc>
          <w:tcPr>
            <w:tcW w:w="2455" w:type="dxa"/>
            <w:vMerge w:val="restart"/>
          </w:tcPr>
          <w:p w14:paraId="30CF7C58" w14:textId="0A633731" w:rsidR="00113B1E" w:rsidRPr="00D91A92" w:rsidRDefault="0047034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b/>
                <w:sz w:val="20"/>
                <w:szCs w:val="20"/>
              </w:rPr>
            </w:pPr>
            <w:r w:rsidRPr="00D91A92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14:paraId="22E2164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C14E5ED" w14:textId="77777777" w:rsidTr="00AE7081">
        <w:trPr>
          <w:trHeight w:val="264"/>
        </w:trPr>
        <w:tc>
          <w:tcPr>
            <w:tcW w:w="2445" w:type="dxa"/>
            <w:vMerge/>
            <w:vAlign w:val="bottom"/>
          </w:tcPr>
          <w:p w14:paraId="0988FAC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70841D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</w:tcPr>
          <w:p w14:paraId="42D371E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bottom"/>
          </w:tcPr>
          <w:p w14:paraId="44C5BB1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A6DA6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B9C43AD" w14:textId="77777777" w:rsidTr="00AE7081">
        <w:trPr>
          <w:trHeight w:val="70"/>
        </w:trPr>
        <w:tc>
          <w:tcPr>
            <w:tcW w:w="2445" w:type="dxa"/>
            <w:vMerge/>
            <w:vAlign w:val="bottom"/>
          </w:tcPr>
          <w:p w14:paraId="58C5868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CC76D5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</w:tcPr>
          <w:p w14:paraId="79BAA38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bottom"/>
          </w:tcPr>
          <w:p w14:paraId="08216F9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C2575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6A5B895" w14:textId="77777777" w:rsidTr="00AE7081">
        <w:trPr>
          <w:trHeight w:val="268"/>
        </w:trPr>
        <w:tc>
          <w:tcPr>
            <w:tcW w:w="2445" w:type="dxa"/>
            <w:vMerge w:val="restart"/>
          </w:tcPr>
          <w:p w14:paraId="04DCEC6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2A654FB5" w14:textId="487507DE" w:rsidR="00113B1E" w:rsidRPr="00617542" w:rsidRDefault="00D91A9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5" w:type="dxa"/>
            <w:gridSpan w:val="2"/>
            <w:vMerge w:val="restart"/>
          </w:tcPr>
          <w:p w14:paraId="0BAFA002" w14:textId="4CBBB34D" w:rsidR="00113B1E" w:rsidRPr="00617542" w:rsidRDefault="00D91A92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5" w:type="dxa"/>
            <w:vMerge w:val="restart"/>
            <w:vAlign w:val="bottom"/>
          </w:tcPr>
          <w:p w14:paraId="6B9A2A9D" w14:textId="57DA8124" w:rsidR="00113B1E" w:rsidRPr="00617542" w:rsidRDefault="00D91A9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461CA9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8BE6B2E" w14:textId="77777777" w:rsidTr="00AE7081">
        <w:trPr>
          <w:trHeight w:val="84"/>
        </w:trPr>
        <w:tc>
          <w:tcPr>
            <w:tcW w:w="2445" w:type="dxa"/>
            <w:vMerge/>
            <w:vAlign w:val="bottom"/>
          </w:tcPr>
          <w:p w14:paraId="1EA6E8A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438DF5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vAlign w:val="bottom"/>
          </w:tcPr>
          <w:p w14:paraId="14DC995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bottom"/>
          </w:tcPr>
          <w:p w14:paraId="6DF39A2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6E04E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2B7A526" w14:textId="77777777" w:rsidTr="00AE7081">
        <w:trPr>
          <w:trHeight w:val="172"/>
        </w:trPr>
        <w:tc>
          <w:tcPr>
            <w:tcW w:w="2445" w:type="dxa"/>
            <w:vMerge/>
            <w:vAlign w:val="bottom"/>
          </w:tcPr>
          <w:p w14:paraId="1C22A11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78A15D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vAlign w:val="bottom"/>
          </w:tcPr>
          <w:p w14:paraId="0773CA7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bottom"/>
          </w:tcPr>
          <w:p w14:paraId="002A30E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A2342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9E7EE80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5A4750B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7CF1236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535609E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61B57472" w14:textId="5D03D222" w:rsidR="00113B1E" w:rsidRPr="00617542" w:rsidRDefault="0047034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trebuie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cunoască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înțeleagă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>
              <w:rPr>
                <w:sz w:val="20"/>
                <w:szCs w:val="20"/>
              </w:rPr>
              <w:t xml:space="preserve"> un concept </w:t>
            </w:r>
            <w:proofErr w:type="spellStart"/>
            <w:r>
              <w:rPr>
                <w:sz w:val="20"/>
                <w:szCs w:val="20"/>
              </w:rPr>
              <w:t>discutat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fiecărui</w:t>
            </w:r>
            <w:proofErr w:type="spellEnd"/>
            <w:r>
              <w:rPr>
                <w:sz w:val="20"/>
                <w:szCs w:val="20"/>
              </w:rPr>
              <w:t xml:space="preserve"> element </w:t>
            </w:r>
            <w:proofErr w:type="spellStart"/>
            <w:r>
              <w:rPr>
                <w:sz w:val="20"/>
                <w:szCs w:val="20"/>
              </w:rPr>
              <w:t>enumerat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0941325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63B39B1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0BC8508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1EC6680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3C914FE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DB2FA5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D7CF169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692123D3" w14:textId="14E8F7BF" w:rsidR="00113B1E" w:rsidRPr="00617542" w:rsidRDefault="00D91A92" w:rsidP="00D9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</w:t>
            </w:r>
            <w:r w:rsidR="00097160">
              <w:rPr>
                <w:rFonts w:cs="Calibri"/>
                <w:w w:val="99"/>
                <w:sz w:val="20"/>
                <w:szCs w:val="20"/>
              </w:rPr>
              <w:t>.</w:t>
            </w:r>
            <w:r>
              <w:rPr>
                <w:rFonts w:cs="Calibri"/>
                <w:w w:val="99"/>
                <w:sz w:val="20"/>
                <w:szCs w:val="20"/>
              </w:rPr>
              <w:t>10</w:t>
            </w:r>
            <w:r w:rsidR="00097160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4180" w:type="dxa"/>
            <w:gridSpan w:val="2"/>
            <w:vAlign w:val="bottom"/>
          </w:tcPr>
          <w:p w14:paraId="37683E67" w14:textId="77777777" w:rsidR="00113B1E" w:rsidRPr="00617542" w:rsidRDefault="00113B1E" w:rsidP="00D9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352ECCB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F702D0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8D2772F" w14:textId="49679BAC" w:rsidR="00617542" w:rsidRPr="00617542" w:rsidRDefault="00C816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1DA382A" wp14:editId="3658258E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A035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BA955AE" wp14:editId="503F4E83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485F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A48FDC8" wp14:editId="503F4209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98EB3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D3CA803" wp14:editId="49B53745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93A3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B066A6F" wp14:editId="5DA36ED7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662B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02DFB04" wp14:editId="32710A3C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751C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F03A85C" wp14:editId="21E85DAB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D82D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A5EBE70" wp14:editId="4B4649FF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A465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FBCD9FB" wp14:editId="333D7FCA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1270" r="3175" b="4445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BAE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B033F70" wp14:editId="61033C8F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3810" r="0" b="1905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DA7D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6A56994" wp14:editId="45DCE16A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3810" r="3175" b="1905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7E13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2D02DF5" wp14:editId="66B3B436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3810" r="2540" b="1905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F5FF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77FC5A8" wp14:editId="47AD38D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0" b="190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9E97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BCE739B" wp14:editId="7816E246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0" r="3175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13E3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  <w:bookmarkStart w:id="4" w:name="_GoBack"/>
      <w:bookmarkEnd w:id="4"/>
    </w:p>
    <w:sectPr w:rsidR="00617542" w:rsidRPr="00617542" w:rsidSect="00076F6F">
      <w:pgSz w:w="12240" w:h="15840"/>
      <w:pgMar w:top="895" w:right="1120" w:bottom="117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0E96CCD"/>
    <w:multiLevelType w:val="hybridMultilevel"/>
    <w:tmpl w:val="8D56B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46BB"/>
    <w:multiLevelType w:val="hybridMultilevel"/>
    <w:tmpl w:val="7B74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5326"/>
    <w:multiLevelType w:val="hybridMultilevel"/>
    <w:tmpl w:val="2F6A4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75354B5B"/>
    <w:multiLevelType w:val="hybridMultilevel"/>
    <w:tmpl w:val="77D80AC0"/>
    <w:lvl w:ilvl="0" w:tplc="1F50BC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2"/>
  </w:num>
  <w:num w:numId="6">
    <w:abstractNumId w:val="7"/>
  </w:num>
  <w:num w:numId="7">
    <w:abstractNumId w:val="19"/>
  </w:num>
  <w:num w:numId="8">
    <w:abstractNumId w:val="18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22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6"/>
  </w:num>
  <w:num w:numId="20">
    <w:abstractNumId w:val="16"/>
  </w:num>
  <w:num w:numId="21">
    <w:abstractNumId w:val="2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217CB"/>
    <w:rsid w:val="000351EC"/>
    <w:rsid w:val="00035CDA"/>
    <w:rsid w:val="00042C3F"/>
    <w:rsid w:val="00076F6F"/>
    <w:rsid w:val="00084489"/>
    <w:rsid w:val="0009021D"/>
    <w:rsid w:val="00092C33"/>
    <w:rsid w:val="000941F2"/>
    <w:rsid w:val="00094522"/>
    <w:rsid w:val="00097160"/>
    <w:rsid w:val="000A0438"/>
    <w:rsid w:val="000A5B8C"/>
    <w:rsid w:val="000C2846"/>
    <w:rsid w:val="000C32EB"/>
    <w:rsid w:val="000E58F1"/>
    <w:rsid w:val="000F1448"/>
    <w:rsid w:val="000F3168"/>
    <w:rsid w:val="00100461"/>
    <w:rsid w:val="00113B1E"/>
    <w:rsid w:val="001156B3"/>
    <w:rsid w:val="00120C70"/>
    <w:rsid w:val="001320F1"/>
    <w:rsid w:val="00154F3C"/>
    <w:rsid w:val="00173BF5"/>
    <w:rsid w:val="001750DB"/>
    <w:rsid w:val="001B2C75"/>
    <w:rsid w:val="001B7204"/>
    <w:rsid w:val="001D5EF6"/>
    <w:rsid w:val="001F4184"/>
    <w:rsid w:val="001F5107"/>
    <w:rsid w:val="00210BCF"/>
    <w:rsid w:val="002118DA"/>
    <w:rsid w:val="00224944"/>
    <w:rsid w:val="00256EEC"/>
    <w:rsid w:val="0026650D"/>
    <w:rsid w:val="00282F9E"/>
    <w:rsid w:val="002A4EB3"/>
    <w:rsid w:val="002D2DB7"/>
    <w:rsid w:val="002E6457"/>
    <w:rsid w:val="002F3B7A"/>
    <w:rsid w:val="003166A7"/>
    <w:rsid w:val="00337316"/>
    <w:rsid w:val="0035242D"/>
    <w:rsid w:val="00354EB2"/>
    <w:rsid w:val="0036750D"/>
    <w:rsid w:val="00373F7C"/>
    <w:rsid w:val="00383BD1"/>
    <w:rsid w:val="00385BBC"/>
    <w:rsid w:val="003A4FD9"/>
    <w:rsid w:val="00431FFD"/>
    <w:rsid w:val="00446E1C"/>
    <w:rsid w:val="0047034D"/>
    <w:rsid w:val="004919AD"/>
    <w:rsid w:val="004B1378"/>
    <w:rsid w:val="004B262E"/>
    <w:rsid w:val="004D77CA"/>
    <w:rsid w:val="004E2DF6"/>
    <w:rsid w:val="004F2030"/>
    <w:rsid w:val="004F6EEE"/>
    <w:rsid w:val="00542E8B"/>
    <w:rsid w:val="00546C33"/>
    <w:rsid w:val="00553AE1"/>
    <w:rsid w:val="005868EF"/>
    <w:rsid w:val="0061318F"/>
    <w:rsid w:val="00617542"/>
    <w:rsid w:val="006323FA"/>
    <w:rsid w:val="00644CD3"/>
    <w:rsid w:val="0064650F"/>
    <w:rsid w:val="00685B3E"/>
    <w:rsid w:val="00692CA0"/>
    <w:rsid w:val="006A3234"/>
    <w:rsid w:val="006D59C5"/>
    <w:rsid w:val="006F117F"/>
    <w:rsid w:val="00700775"/>
    <w:rsid w:val="007109FB"/>
    <w:rsid w:val="00711AD2"/>
    <w:rsid w:val="007466F4"/>
    <w:rsid w:val="00750D28"/>
    <w:rsid w:val="0078061A"/>
    <w:rsid w:val="0079762E"/>
    <w:rsid w:val="007E7F9E"/>
    <w:rsid w:val="007F3A62"/>
    <w:rsid w:val="00800E02"/>
    <w:rsid w:val="00804D0B"/>
    <w:rsid w:val="00821576"/>
    <w:rsid w:val="0083063E"/>
    <w:rsid w:val="008410EB"/>
    <w:rsid w:val="00885D05"/>
    <w:rsid w:val="008930EE"/>
    <w:rsid w:val="008A4C78"/>
    <w:rsid w:val="008C11F6"/>
    <w:rsid w:val="008F6C60"/>
    <w:rsid w:val="00915104"/>
    <w:rsid w:val="009158D7"/>
    <w:rsid w:val="00945F56"/>
    <w:rsid w:val="00966B5E"/>
    <w:rsid w:val="00996693"/>
    <w:rsid w:val="009A62CD"/>
    <w:rsid w:val="009B08F9"/>
    <w:rsid w:val="009B24D6"/>
    <w:rsid w:val="009D0C57"/>
    <w:rsid w:val="009E088E"/>
    <w:rsid w:val="00A012F8"/>
    <w:rsid w:val="00A14B34"/>
    <w:rsid w:val="00A4246D"/>
    <w:rsid w:val="00A45CE7"/>
    <w:rsid w:val="00A578FF"/>
    <w:rsid w:val="00AA6590"/>
    <w:rsid w:val="00AC5834"/>
    <w:rsid w:val="00AC7CE3"/>
    <w:rsid w:val="00AE54DC"/>
    <w:rsid w:val="00AE7081"/>
    <w:rsid w:val="00B04AA2"/>
    <w:rsid w:val="00B30042"/>
    <w:rsid w:val="00B612B8"/>
    <w:rsid w:val="00BA45BC"/>
    <w:rsid w:val="00BD28A8"/>
    <w:rsid w:val="00C331C5"/>
    <w:rsid w:val="00C34BFB"/>
    <w:rsid w:val="00C550A3"/>
    <w:rsid w:val="00C61B06"/>
    <w:rsid w:val="00C63361"/>
    <w:rsid w:val="00C8169D"/>
    <w:rsid w:val="00C97639"/>
    <w:rsid w:val="00D0583D"/>
    <w:rsid w:val="00D24517"/>
    <w:rsid w:val="00D63626"/>
    <w:rsid w:val="00D7530C"/>
    <w:rsid w:val="00D773EB"/>
    <w:rsid w:val="00D842AD"/>
    <w:rsid w:val="00D85646"/>
    <w:rsid w:val="00D91A92"/>
    <w:rsid w:val="00DC4086"/>
    <w:rsid w:val="00DE1510"/>
    <w:rsid w:val="00DF66D5"/>
    <w:rsid w:val="00E14EB6"/>
    <w:rsid w:val="00E355A3"/>
    <w:rsid w:val="00E512E2"/>
    <w:rsid w:val="00E51C53"/>
    <w:rsid w:val="00E62C7E"/>
    <w:rsid w:val="00E71413"/>
    <w:rsid w:val="00E77EF5"/>
    <w:rsid w:val="00EC187F"/>
    <w:rsid w:val="00ED0B20"/>
    <w:rsid w:val="00ED5600"/>
    <w:rsid w:val="00EE514F"/>
    <w:rsid w:val="00EF406B"/>
    <w:rsid w:val="00F12444"/>
    <w:rsid w:val="00F16232"/>
    <w:rsid w:val="00F23C07"/>
    <w:rsid w:val="00FB1B00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C572C"/>
  <w15:docId w15:val="{C0B908FC-04B3-46CD-9381-032BD3D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11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38/s41562-018-0307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4</cp:revision>
  <dcterms:created xsi:type="dcterms:W3CDTF">2019-03-05T22:12:00Z</dcterms:created>
  <dcterms:modified xsi:type="dcterms:W3CDTF">2019-03-06T01:12:00Z</dcterms:modified>
</cp:coreProperties>
</file>